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8D80F" w14:textId="576F619A" w:rsidR="002E65E3" w:rsidRDefault="0085515E">
      <w:pPr>
        <w:pStyle w:val="CRCoverPage"/>
        <w:tabs>
          <w:tab w:val="right" w:pos="9639"/>
        </w:tabs>
        <w:spacing w:after="0"/>
        <w:jc w:val="center"/>
        <w:rPr>
          <w:rFonts w:cs="Arial"/>
          <w:b/>
          <w:i/>
          <w:sz w:val="22"/>
          <w:lang w:val="en-US"/>
        </w:rPr>
      </w:pPr>
      <w:r>
        <w:rPr>
          <w:rFonts w:cs="Arial"/>
          <w:b/>
          <w:sz w:val="22"/>
          <w:lang w:val="en-US"/>
        </w:rPr>
        <w:t>3GPP TSG-RAN WG2 #126</w:t>
      </w:r>
      <w:r>
        <w:rPr>
          <w:rFonts w:cs="Arial"/>
          <w:b/>
          <w:i/>
          <w:sz w:val="22"/>
          <w:lang w:val="en-US"/>
        </w:rPr>
        <w:tab/>
      </w:r>
      <w:r w:rsidR="00A42DD4" w:rsidRPr="00A42DD4">
        <w:rPr>
          <w:rFonts w:cs="Arial"/>
          <w:b/>
          <w:i/>
          <w:sz w:val="22"/>
          <w:lang w:val="en-US"/>
        </w:rPr>
        <w:t>R2-2404716</w:t>
      </w:r>
    </w:p>
    <w:p w14:paraId="29B579EA" w14:textId="3DE6515B" w:rsidR="002E65E3" w:rsidRDefault="0085515E">
      <w:pPr>
        <w:tabs>
          <w:tab w:val="left" w:pos="1701"/>
          <w:tab w:val="right" w:pos="9639"/>
        </w:tabs>
        <w:spacing w:after="0"/>
        <w:rPr>
          <w:rFonts w:cs="Arial"/>
          <w:b/>
          <w:color w:val="000000"/>
          <w:sz w:val="24"/>
        </w:rPr>
      </w:pPr>
      <w:r>
        <w:rPr>
          <w:rFonts w:cs="Arial"/>
          <w:b/>
          <w:sz w:val="22"/>
          <w:szCs w:val="22"/>
          <w:lang w:val="en-US"/>
        </w:rPr>
        <w:t>Fukuoka Japan May 2</w:t>
      </w:r>
      <w:r w:rsidR="00A42DD4">
        <w:rPr>
          <w:rFonts w:cs="Arial"/>
          <w:b/>
          <w:sz w:val="22"/>
          <w:szCs w:val="22"/>
          <w:lang w:val="en-US"/>
        </w:rPr>
        <w:t>0th</w:t>
      </w:r>
      <w:r>
        <w:rPr>
          <w:rFonts w:cs="Arial"/>
          <w:b/>
          <w:sz w:val="22"/>
          <w:szCs w:val="22"/>
          <w:lang w:val="en-US"/>
        </w:rPr>
        <w:t xml:space="preserve"> – 2</w:t>
      </w:r>
      <w:r w:rsidR="00A42DD4">
        <w:rPr>
          <w:rFonts w:cs="Arial"/>
          <w:b/>
          <w:sz w:val="22"/>
          <w:szCs w:val="22"/>
          <w:lang w:val="en-US"/>
        </w:rPr>
        <w:t>4</w:t>
      </w:r>
      <w:r>
        <w:rPr>
          <w:rFonts w:cs="Arial"/>
          <w:b/>
          <w:sz w:val="22"/>
          <w:szCs w:val="22"/>
          <w:lang w:val="en-US"/>
        </w:rPr>
        <w:t>th, 2024</w:t>
      </w:r>
      <w:r>
        <w:rPr>
          <w:rFonts w:cs="Arial"/>
          <w:b/>
          <w:sz w:val="22"/>
          <w:szCs w:val="22"/>
          <w:lang w:val="en-US"/>
        </w:rPr>
        <w:tab/>
      </w:r>
    </w:p>
    <w:p w14:paraId="3212BDE8" w14:textId="77777777" w:rsidR="002E65E3" w:rsidRPr="00A42DD4" w:rsidRDefault="002E65E3">
      <w:pPr>
        <w:tabs>
          <w:tab w:val="left" w:pos="1701"/>
          <w:tab w:val="right" w:pos="9639"/>
        </w:tabs>
        <w:spacing w:before="100" w:beforeAutospacing="1" w:after="100" w:afterAutospacing="1"/>
        <w:rPr>
          <w:rFonts w:cs="Arial"/>
          <w:b/>
          <w:color w:val="000000"/>
          <w:kern w:val="2"/>
          <w:sz w:val="24"/>
        </w:rPr>
      </w:pPr>
    </w:p>
    <w:p w14:paraId="140C3417" w14:textId="77777777" w:rsidR="002E65E3" w:rsidRDefault="0085515E">
      <w:pPr>
        <w:pStyle w:val="3GPPHeader"/>
        <w:rPr>
          <w:sz w:val="22"/>
          <w:szCs w:val="22"/>
        </w:rPr>
      </w:pPr>
      <w:r>
        <w:rPr>
          <w:sz w:val="22"/>
          <w:szCs w:val="22"/>
        </w:rPr>
        <w:t>Agenda Item:</w:t>
      </w:r>
      <w:r>
        <w:rPr>
          <w:sz w:val="22"/>
          <w:szCs w:val="22"/>
        </w:rPr>
        <w:tab/>
        <w:t>8.3.4.1</w:t>
      </w:r>
    </w:p>
    <w:p w14:paraId="333722C9" w14:textId="77777777" w:rsidR="002E65E3" w:rsidRDefault="0085515E">
      <w:pPr>
        <w:pStyle w:val="3GPPHeader"/>
        <w:rPr>
          <w:sz w:val="22"/>
          <w:szCs w:val="22"/>
        </w:rPr>
      </w:pPr>
      <w:r>
        <w:rPr>
          <w:sz w:val="22"/>
          <w:szCs w:val="22"/>
        </w:rPr>
        <w:t>Source:</w:t>
      </w:r>
      <w:r>
        <w:rPr>
          <w:sz w:val="22"/>
          <w:szCs w:val="22"/>
        </w:rPr>
        <w:tab/>
      </w:r>
      <w:r>
        <w:rPr>
          <w:rFonts w:hint="eastAsia"/>
          <w:sz w:val="22"/>
          <w:szCs w:val="22"/>
        </w:rPr>
        <w:t>OPPO</w:t>
      </w:r>
    </w:p>
    <w:p w14:paraId="653E36FC" w14:textId="2514CC78" w:rsidR="002E65E3" w:rsidRDefault="0085515E">
      <w:pPr>
        <w:pStyle w:val="3GPPHeader"/>
        <w:rPr>
          <w:sz w:val="22"/>
          <w:szCs w:val="22"/>
        </w:rPr>
      </w:pPr>
      <w:r>
        <w:rPr>
          <w:sz w:val="22"/>
          <w:szCs w:val="22"/>
        </w:rPr>
        <w:t>Title:</w:t>
      </w:r>
      <w:r>
        <w:rPr>
          <w:sz w:val="22"/>
          <w:szCs w:val="22"/>
        </w:rPr>
        <w:tab/>
      </w:r>
      <w:r w:rsidR="00A42DD4" w:rsidRPr="00A42DD4">
        <w:rPr>
          <w:sz w:val="22"/>
          <w:szCs w:val="22"/>
        </w:rPr>
        <w:t>Discussion on simulation assumptions of failure event</w:t>
      </w:r>
    </w:p>
    <w:p w14:paraId="1ED043B5" w14:textId="77777777" w:rsidR="002E65E3" w:rsidRDefault="0085515E">
      <w:pPr>
        <w:pStyle w:val="3GPPHeader"/>
      </w:pPr>
      <w:r>
        <w:rPr>
          <w:sz w:val="22"/>
          <w:szCs w:val="22"/>
        </w:rPr>
        <w:t>Document for:</w:t>
      </w:r>
      <w:r>
        <w:rPr>
          <w:sz w:val="22"/>
          <w:szCs w:val="22"/>
        </w:rPr>
        <w:tab/>
        <w:t>Discussion, Decision</w:t>
      </w:r>
    </w:p>
    <w:p w14:paraId="36C22848" w14:textId="77777777" w:rsidR="002E65E3" w:rsidRDefault="0085515E">
      <w:pPr>
        <w:pStyle w:val="1"/>
      </w:pPr>
      <w:bookmarkStart w:id="0" w:name="_Ref488331639"/>
      <w:r>
        <w:t>Introduction</w:t>
      </w:r>
      <w:bookmarkEnd w:id="0"/>
    </w:p>
    <w:p w14:paraId="3A9345B4" w14:textId="2520BBEE" w:rsidR="00A42DD4" w:rsidRDefault="00A42DD4" w:rsidP="00A42DD4">
      <w:pPr>
        <w:pStyle w:val="a7"/>
        <w:spacing w:before="120"/>
      </w:pPr>
      <w:r>
        <w:rPr>
          <w:rFonts w:hint="eastAsia"/>
        </w:rPr>
        <w:t>I</w:t>
      </w:r>
      <w:r>
        <w:t>n RAN plenary # 102, the SID on AI mobility [1] is approved. The use case relevant objectives covered by 1</w:t>
      </w:r>
      <w:r w:rsidRPr="00146EB1">
        <w:rPr>
          <w:vertAlign w:val="superscript"/>
        </w:rPr>
        <w:t>st</w:t>
      </w:r>
      <w:r>
        <w:t xml:space="preserve"> main bullet is as </w:t>
      </w:r>
      <w:r w:rsidR="00117BEB">
        <w:t>follows</w:t>
      </w:r>
      <w:r>
        <w:t>:</w:t>
      </w:r>
    </w:p>
    <w:p w14:paraId="3EE5CA88" w14:textId="77777777" w:rsidR="00A42DD4" w:rsidRDefault="00A42DD4" w:rsidP="00A42DD4">
      <w:pPr>
        <w:pStyle w:val="a7"/>
        <w:spacing w:before="120"/>
        <w:ind w:leftChars="71" w:left="142"/>
      </w:pPr>
      <w:r>
        <w:rPr>
          <w:noProof/>
        </w:rPr>
        <mc:AlternateContent>
          <mc:Choice Requires="wps">
            <w:drawing>
              <wp:inline distT="0" distB="0" distL="0" distR="0" wp14:anchorId="20816DB4" wp14:editId="205A5335">
                <wp:extent cx="5882816" cy="1404620"/>
                <wp:effectExtent l="0" t="0" r="22860"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816" cy="1404620"/>
                        </a:xfrm>
                        <a:prstGeom prst="rect">
                          <a:avLst/>
                        </a:prstGeom>
                        <a:solidFill>
                          <a:srgbClr val="FFFFFF"/>
                        </a:solidFill>
                        <a:ln w="9525">
                          <a:solidFill>
                            <a:srgbClr val="000000"/>
                          </a:solidFill>
                          <a:miter lim="800000"/>
                          <a:headEnd/>
                          <a:tailEnd/>
                        </a:ln>
                      </wps:spPr>
                      <wps:txbx>
                        <w:txbxContent>
                          <w:p w14:paraId="5C6C6947" w14:textId="77777777" w:rsidR="00A42DD4" w:rsidRPr="002E3F26" w:rsidRDefault="00A42DD4" w:rsidP="00A42DD4">
                            <w:pPr>
                              <w:widowControl w:val="0"/>
                              <w:numPr>
                                <w:ilvl w:val="0"/>
                                <w:numId w:val="21"/>
                              </w:numPr>
                              <w:overflowPunct/>
                              <w:autoSpaceDE/>
                              <w:autoSpaceDN/>
                              <w:adjustRightInd/>
                              <w:spacing w:after="0"/>
                              <w:rPr>
                                <w:bCs/>
                                <w:sz w:val="22"/>
                                <w:szCs w:val="28"/>
                                <w:lang w:val="en-US"/>
                              </w:rPr>
                            </w:pPr>
                            <w:r w:rsidRPr="002E3F26">
                              <w:rPr>
                                <w:rFonts w:eastAsia="Calibri"/>
                                <w:bCs/>
                                <w:sz w:val="22"/>
                                <w:szCs w:val="28"/>
                                <w:lang w:val="en-US"/>
                              </w:rPr>
                              <w:t xml:space="preserve">AI/ML based RRM measurement and event prediction, </w:t>
                            </w:r>
                          </w:p>
                          <w:p w14:paraId="460FA2DB" w14:textId="77777777" w:rsidR="00A42DD4" w:rsidRPr="002E3F26" w:rsidRDefault="00A42DD4" w:rsidP="00A42DD4">
                            <w:pPr>
                              <w:widowControl w:val="0"/>
                              <w:numPr>
                                <w:ilvl w:val="1"/>
                                <w:numId w:val="21"/>
                              </w:numPr>
                              <w:overflowPunct/>
                              <w:autoSpaceDE/>
                              <w:autoSpaceDN/>
                              <w:adjustRightInd/>
                              <w:spacing w:after="0"/>
                              <w:rPr>
                                <w:rFonts w:eastAsia="等线"/>
                                <w:bCs/>
                                <w:sz w:val="22"/>
                                <w:szCs w:val="28"/>
                                <w:lang w:val="en-US"/>
                              </w:rPr>
                            </w:pPr>
                            <w:r w:rsidRPr="002E3F26">
                              <w:rPr>
                                <w:rFonts w:eastAsia="Calibri"/>
                                <w:bCs/>
                                <w:sz w:val="22"/>
                                <w:szCs w:val="28"/>
                                <w:lang w:val="en-US"/>
                              </w:rPr>
                              <w:t>Cell-level measurement prediction including intra and inter-frequency (UE sided and NW sided model) [RAN2]</w:t>
                            </w:r>
                          </w:p>
                          <w:p w14:paraId="60E79222" w14:textId="77777777" w:rsidR="00A42DD4" w:rsidRPr="002E3F26" w:rsidRDefault="00A42DD4" w:rsidP="00A42DD4">
                            <w:pPr>
                              <w:widowControl w:val="0"/>
                              <w:numPr>
                                <w:ilvl w:val="2"/>
                                <w:numId w:val="21"/>
                              </w:numPr>
                              <w:overflowPunct/>
                              <w:autoSpaceDE/>
                              <w:autoSpaceDN/>
                              <w:adjustRightInd/>
                              <w:spacing w:after="0"/>
                              <w:rPr>
                                <w:rFonts w:eastAsia="等线"/>
                                <w:bCs/>
                                <w:sz w:val="22"/>
                                <w:szCs w:val="28"/>
                                <w:lang w:val="en-US"/>
                              </w:rPr>
                            </w:pPr>
                            <w:r w:rsidRPr="002E3F26">
                              <w:rPr>
                                <w:rFonts w:eastAsia="Calibri"/>
                                <w:bCs/>
                                <w:sz w:val="22"/>
                                <w:szCs w:val="28"/>
                                <w:lang w:val="en-US"/>
                              </w:rPr>
                              <w:t>Inter-cell Beam-level measurement prediction for L3 Mobility (UE sided and NW sided model) [RAN2]</w:t>
                            </w:r>
                          </w:p>
                          <w:p w14:paraId="2EDE15BE" w14:textId="77777777" w:rsidR="00A42DD4" w:rsidRPr="002E3F26" w:rsidRDefault="00A42DD4" w:rsidP="00A42DD4">
                            <w:pPr>
                              <w:widowControl w:val="0"/>
                              <w:numPr>
                                <w:ilvl w:val="1"/>
                                <w:numId w:val="21"/>
                              </w:numPr>
                              <w:overflowPunct/>
                              <w:autoSpaceDE/>
                              <w:autoSpaceDN/>
                              <w:adjustRightInd/>
                              <w:spacing w:after="0"/>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18F4E960" w14:textId="77777777" w:rsidR="00A42DD4" w:rsidRPr="00146EB1" w:rsidRDefault="00A42DD4" w:rsidP="00A42DD4">
                            <w:pPr>
                              <w:widowControl w:val="0"/>
                              <w:numPr>
                                <w:ilvl w:val="1"/>
                                <w:numId w:val="21"/>
                              </w:numPr>
                              <w:overflowPunct/>
                              <w:autoSpaceDE/>
                              <w:autoSpaceDN/>
                              <w:adjustRightInd/>
                              <w:spacing w:after="0"/>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txbxContent>
                      </wps:txbx>
                      <wps:bodyPr rot="0" vert="horz" wrap="square" lIns="91440" tIns="45720" rIns="91440" bIns="45720" anchor="t" anchorCtr="0">
                        <a:spAutoFit/>
                      </wps:bodyPr>
                    </wps:wsp>
                  </a:graphicData>
                </a:graphic>
              </wp:inline>
            </w:drawing>
          </mc:Choice>
          <mc:Fallback>
            <w:pict>
              <v:shapetype w14:anchorId="20816DB4" id="_x0000_t202" coordsize="21600,21600" o:spt="202" path="m,l,21600r21600,l21600,xe">
                <v:stroke joinstyle="miter"/>
                <v:path gradientshapeok="t" o:connecttype="rect"/>
              </v:shapetype>
              <v:shape id="文本框 2" o:spid="_x0000_s1026" type="#_x0000_t202" style="width:46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">
                <v:textbox style="mso-fit-shape-to-text:t">
                  <w:txbxContent>
                    <w:p w14:paraId="5C6C6947" w14:textId="77777777" w:rsidR="00A42DD4" w:rsidRPr="002E3F26" w:rsidRDefault="00A42DD4" w:rsidP="00A42DD4">
                      <w:pPr>
                        <w:widowControl w:val="0"/>
                        <w:numPr>
                          <w:ilvl w:val="0"/>
                          <w:numId w:val="21"/>
                        </w:numPr>
                        <w:overflowPunct/>
                        <w:autoSpaceDE/>
                        <w:autoSpaceDN/>
                        <w:adjustRightInd/>
                        <w:spacing w:after="0"/>
                        <w:rPr>
                          <w:bCs/>
                          <w:sz w:val="22"/>
                          <w:szCs w:val="28"/>
                          <w:lang w:val="en-US"/>
                        </w:rPr>
                      </w:pPr>
                      <w:r w:rsidRPr="002E3F26">
                        <w:rPr>
                          <w:rFonts w:eastAsia="Calibri"/>
                          <w:bCs/>
                          <w:sz w:val="22"/>
                          <w:szCs w:val="28"/>
                          <w:lang w:val="en-US"/>
                        </w:rPr>
                        <w:t xml:space="preserve">AI/ML based RRM measurement and event prediction, </w:t>
                      </w:r>
                    </w:p>
                    <w:p w14:paraId="460FA2DB" w14:textId="77777777" w:rsidR="00A42DD4" w:rsidRPr="002E3F26" w:rsidRDefault="00A42DD4" w:rsidP="00A42DD4">
                      <w:pPr>
                        <w:widowControl w:val="0"/>
                        <w:numPr>
                          <w:ilvl w:val="1"/>
                          <w:numId w:val="21"/>
                        </w:numPr>
                        <w:overflowPunct/>
                        <w:autoSpaceDE/>
                        <w:autoSpaceDN/>
                        <w:adjustRightInd/>
                        <w:spacing w:after="0"/>
                        <w:rPr>
                          <w:rFonts w:eastAsia="等线"/>
                          <w:bCs/>
                          <w:sz w:val="22"/>
                          <w:szCs w:val="28"/>
                          <w:lang w:val="en-US"/>
                        </w:rPr>
                      </w:pPr>
                      <w:r w:rsidRPr="002E3F26">
                        <w:rPr>
                          <w:rFonts w:eastAsia="Calibri"/>
                          <w:bCs/>
                          <w:sz w:val="22"/>
                          <w:szCs w:val="28"/>
                          <w:lang w:val="en-US"/>
                        </w:rPr>
                        <w:t>Cell-level measurement prediction including intra and inter-frequency (UE sided and NW sided model) [RAN2]</w:t>
                      </w:r>
                    </w:p>
                    <w:p w14:paraId="60E79222" w14:textId="77777777" w:rsidR="00A42DD4" w:rsidRPr="002E3F26" w:rsidRDefault="00A42DD4" w:rsidP="00A42DD4">
                      <w:pPr>
                        <w:widowControl w:val="0"/>
                        <w:numPr>
                          <w:ilvl w:val="2"/>
                          <w:numId w:val="21"/>
                        </w:numPr>
                        <w:overflowPunct/>
                        <w:autoSpaceDE/>
                        <w:autoSpaceDN/>
                        <w:adjustRightInd/>
                        <w:spacing w:after="0"/>
                        <w:rPr>
                          <w:rFonts w:eastAsia="等线"/>
                          <w:bCs/>
                          <w:sz w:val="22"/>
                          <w:szCs w:val="28"/>
                          <w:lang w:val="en-US"/>
                        </w:rPr>
                      </w:pPr>
                      <w:r w:rsidRPr="002E3F26">
                        <w:rPr>
                          <w:rFonts w:eastAsia="Calibri"/>
                          <w:bCs/>
                          <w:sz w:val="22"/>
                          <w:szCs w:val="28"/>
                          <w:lang w:val="en-US"/>
                        </w:rPr>
                        <w:t>Inter-cell Beam-level measurement prediction for L3 Mobility (UE sided and NW sided model) [RAN2]</w:t>
                      </w:r>
                    </w:p>
                    <w:p w14:paraId="2EDE15BE" w14:textId="77777777" w:rsidR="00A42DD4" w:rsidRPr="002E3F26" w:rsidRDefault="00A42DD4" w:rsidP="00A42DD4">
                      <w:pPr>
                        <w:widowControl w:val="0"/>
                        <w:numPr>
                          <w:ilvl w:val="1"/>
                          <w:numId w:val="21"/>
                        </w:numPr>
                        <w:overflowPunct/>
                        <w:autoSpaceDE/>
                        <w:autoSpaceDN/>
                        <w:adjustRightInd/>
                        <w:spacing w:after="0"/>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18F4E960" w14:textId="77777777" w:rsidR="00A42DD4" w:rsidRPr="00146EB1" w:rsidRDefault="00A42DD4" w:rsidP="00A42DD4">
                      <w:pPr>
                        <w:widowControl w:val="0"/>
                        <w:numPr>
                          <w:ilvl w:val="1"/>
                          <w:numId w:val="21"/>
                        </w:numPr>
                        <w:overflowPunct/>
                        <w:autoSpaceDE/>
                        <w:autoSpaceDN/>
                        <w:adjustRightInd/>
                        <w:spacing w:after="0"/>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txbxContent>
                </v:textbox>
                <w10:anchorlock/>
              </v:shape>
            </w:pict>
          </mc:Fallback>
        </mc:AlternateContent>
      </w:r>
    </w:p>
    <w:p w14:paraId="51902E78" w14:textId="7FFBFD3A" w:rsidR="002E65E3" w:rsidRPr="00A42DD4" w:rsidRDefault="00A42DD4" w:rsidP="000F1F48">
      <w:pPr>
        <w:pStyle w:val="a7"/>
        <w:spacing w:before="120"/>
        <w:ind w:leftChars="71" w:left="142"/>
      </w:pPr>
      <w:r>
        <w:t xml:space="preserve">The objective text is rather simple without further detailed </w:t>
      </w:r>
      <w:r w:rsidR="00117BEB">
        <w:t>descriptions</w:t>
      </w:r>
      <w:r>
        <w:t xml:space="preserve">. </w:t>
      </w:r>
      <w:r>
        <w:rPr>
          <w:rFonts w:hint="eastAsia"/>
        </w:rPr>
        <w:t>T</w:t>
      </w:r>
      <w:r>
        <w:t xml:space="preserve">his contribution intends to show our understanding of the simulation of RLF </w:t>
      </w:r>
      <w:r>
        <w:rPr>
          <w:rFonts w:hint="eastAsia"/>
        </w:rPr>
        <w:t>and</w:t>
      </w:r>
      <w:r>
        <w:t xml:space="preserve"> HOF </w:t>
      </w:r>
      <w:r>
        <w:rPr>
          <w:rFonts w:hint="eastAsia"/>
        </w:rPr>
        <w:t>use</w:t>
      </w:r>
      <w:r>
        <w:t xml:space="preserve"> </w:t>
      </w:r>
      <w:r>
        <w:rPr>
          <w:rFonts w:hint="eastAsia"/>
        </w:rPr>
        <w:t>case</w:t>
      </w:r>
      <w:r>
        <w:t>s.</w:t>
      </w:r>
    </w:p>
    <w:p w14:paraId="2353830B" w14:textId="77777777" w:rsidR="002E65E3" w:rsidRDefault="0085515E">
      <w:pPr>
        <w:pStyle w:val="1"/>
      </w:pPr>
      <w:r>
        <w:rPr>
          <w:rFonts w:hint="eastAsia"/>
        </w:rPr>
        <w:t>D</w:t>
      </w:r>
      <w:r>
        <w:t>iscussion</w:t>
      </w:r>
    </w:p>
    <w:p w14:paraId="55D7017B" w14:textId="77777777" w:rsidR="002E65E3" w:rsidRDefault="0085515E">
      <w:pPr>
        <w:pStyle w:val="2"/>
      </w:pPr>
      <w:r>
        <w:t>M</w:t>
      </w:r>
      <w:r>
        <w:rPr>
          <w:rFonts w:hint="eastAsia"/>
        </w:rPr>
        <w:t>ethodology</w:t>
      </w:r>
    </w:p>
    <w:p w14:paraId="3460A646" w14:textId="77777777" w:rsidR="002E65E3" w:rsidRDefault="0085515E">
      <w:r>
        <w:t>In our contribution [2] 3 sub cases of RLF are proposed:</w:t>
      </w:r>
    </w:p>
    <w:p w14:paraId="7AD7960E" w14:textId="77777777" w:rsidR="002E65E3" w:rsidRDefault="0085515E">
      <w:pPr>
        <w:pStyle w:val="ac"/>
        <w:numPr>
          <w:ilvl w:val="0"/>
          <w:numId w:val="17"/>
        </w:numPr>
        <w:ind w:firstLineChars="0"/>
      </w:pPr>
      <w:r>
        <w:t>Sub case 1: To predict RLF event i.e., T310 expiry</w:t>
      </w:r>
    </w:p>
    <w:p w14:paraId="3BA493FE" w14:textId="77777777" w:rsidR="002E65E3" w:rsidRDefault="0085515E">
      <w:pPr>
        <w:pStyle w:val="ac"/>
        <w:numPr>
          <w:ilvl w:val="0"/>
          <w:numId w:val="17"/>
        </w:numPr>
        <w:ind w:firstLineChars="0"/>
      </w:pPr>
      <w:r>
        <w:rPr>
          <w:rFonts w:hint="eastAsia"/>
        </w:rPr>
        <w:t>S</w:t>
      </w:r>
      <w:r>
        <w:t>ub case 2: To predict starting of T310</w:t>
      </w:r>
    </w:p>
    <w:p w14:paraId="33CE4952" w14:textId="77777777" w:rsidR="002E65E3" w:rsidRDefault="0085515E">
      <w:pPr>
        <w:pStyle w:val="ac"/>
        <w:numPr>
          <w:ilvl w:val="0"/>
          <w:numId w:val="17"/>
        </w:numPr>
        <w:ind w:firstLineChars="0"/>
      </w:pPr>
      <w:r>
        <w:t>Sub case 3: To predict stop of T310</w:t>
      </w:r>
    </w:p>
    <w:p w14:paraId="0BDFA4A9" w14:textId="77777777" w:rsidR="002E65E3" w:rsidRDefault="0085515E">
      <w:r>
        <w:rPr>
          <w:rFonts w:hint="eastAsia"/>
        </w:rPr>
        <w:t>F</w:t>
      </w:r>
      <w:r>
        <w:t xml:space="preserve">or all the sub cases, one thing is for sure that such prediction is only necessary in PCell in this SID. But which one is serving cell and when a potential candidate cell become PCell is obviously can’t be predicted by model for RLF prediction </w:t>
      </w:r>
      <w:r>
        <w:rPr>
          <w:rFonts w:hint="eastAsia"/>
        </w:rPr>
        <w:t>in</w:t>
      </w:r>
      <w:r>
        <w:t xml:space="preserve"> simulation. In order to make such decision a hypothetical HO procedure should run in parallel so that UE know the information about serving cell. The hypothetical HO procedure could be a process to decide on measurement event A3. But the detail could leave to company’s implementation.</w:t>
      </w:r>
    </w:p>
    <w:p w14:paraId="1DBCA104" w14:textId="77777777" w:rsidR="002E65E3" w:rsidRDefault="0085515E">
      <w:r>
        <w:t>Second issue is the assumption of the input measurement result. In [2] it is clear that they should be the L1 beam level measurement result of PCell. The question is whether any measurement reduction is necessary or not. Because the purpose of the RLF prediction is to avoid RLF, so when less measurement result is input, obviously the performance of the model will become worse. So, no any measurement reduction should be applied in any domain. It also means when more actual measurement result(s) of PCell is available observation window and prediction window should slide forward as the same number of more actual measurement result sampling window.</w:t>
      </w:r>
    </w:p>
    <w:p w14:paraId="6879E414" w14:textId="77777777" w:rsidR="002E65E3" w:rsidRDefault="0085515E">
      <w:r>
        <w:t xml:space="preserve">As previous paragraph explains the prediction is done based on sliding window scheme. So eventually at some point of time a real RLF could occur. </w:t>
      </w:r>
      <w:r>
        <w:rPr>
          <w:rFonts w:hint="eastAsia"/>
        </w:rPr>
        <w:t>3</w:t>
      </w:r>
      <w:r>
        <w:rPr>
          <w:vertAlign w:val="superscript"/>
        </w:rPr>
        <w:t>rd</w:t>
      </w:r>
      <w:r>
        <w:t xml:space="preserve"> issue for all sub cases is what should UE do once real RLF occur? There are two options:</w:t>
      </w:r>
    </w:p>
    <w:p w14:paraId="272FB400" w14:textId="77777777" w:rsidR="002E65E3" w:rsidRDefault="0085515E">
      <w:pPr>
        <w:pStyle w:val="ac"/>
        <w:numPr>
          <w:ilvl w:val="0"/>
          <w:numId w:val="19"/>
        </w:numPr>
        <w:ind w:firstLineChars="0"/>
      </w:pPr>
      <w:r>
        <w:t>Option 1: the simulation stops for this UE and this trajectory</w:t>
      </w:r>
    </w:p>
    <w:p w14:paraId="6C192A95" w14:textId="77777777" w:rsidR="002E65E3" w:rsidRDefault="0085515E">
      <w:pPr>
        <w:pStyle w:val="ac"/>
        <w:numPr>
          <w:ilvl w:val="0"/>
          <w:numId w:val="19"/>
        </w:numPr>
        <w:ind w:firstLineChars="0"/>
      </w:pPr>
      <w:r>
        <w:rPr>
          <w:rFonts w:hint="eastAsia"/>
        </w:rPr>
        <w:lastRenderedPageBreak/>
        <w:t>O</w:t>
      </w:r>
      <w:r>
        <w:t>ption 2: the simulation continues after a fixed duration (to simulate RRC re-established). The serving cell may be changed and count on the best measurement result of recovery time point.</w:t>
      </w:r>
    </w:p>
    <w:p w14:paraId="1C837404" w14:textId="3F93A682" w:rsidR="002E65E3" w:rsidRDefault="0085515E">
      <w:pPr>
        <w:rPr>
          <w:b/>
        </w:rPr>
      </w:pPr>
      <w:r>
        <w:rPr>
          <w:b/>
        </w:rPr>
        <w:t xml:space="preserve">Proposal 1: A hypothetical HO procedure should run in parallel with model for RLF prediction to decide PCell. The </w:t>
      </w:r>
      <w:r w:rsidR="00BA2372">
        <w:rPr>
          <w:b/>
        </w:rPr>
        <w:t xml:space="preserve">details </w:t>
      </w:r>
      <w:r>
        <w:rPr>
          <w:b/>
        </w:rPr>
        <w:t xml:space="preserve">could </w:t>
      </w:r>
      <w:r w:rsidR="00BA2372">
        <w:rPr>
          <w:b/>
        </w:rPr>
        <w:t xml:space="preserve">be left </w:t>
      </w:r>
      <w:r>
        <w:rPr>
          <w:b/>
        </w:rPr>
        <w:t>to company’s implementation</w:t>
      </w:r>
    </w:p>
    <w:p w14:paraId="7A0687DB" w14:textId="77777777" w:rsidR="002E65E3" w:rsidRDefault="0085515E">
      <w:pPr>
        <w:rPr>
          <w:b/>
        </w:rPr>
      </w:pPr>
      <w:r>
        <w:rPr>
          <w:rFonts w:hint="eastAsia"/>
          <w:b/>
        </w:rPr>
        <w:t>P</w:t>
      </w:r>
      <w:r>
        <w:rPr>
          <w:b/>
        </w:rPr>
        <w:t>roposal 2: A sliding window scheme is adopted to predict all sub cases without any measurement reduction of PCell</w:t>
      </w:r>
    </w:p>
    <w:p w14:paraId="6796C48F" w14:textId="1E67A863" w:rsidR="002E65E3" w:rsidRDefault="0085515E">
      <w:pPr>
        <w:rPr>
          <w:b/>
        </w:rPr>
      </w:pPr>
      <w:r>
        <w:rPr>
          <w:rFonts w:hint="eastAsia"/>
          <w:b/>
        </w:rPr>
        <w:t>P</w:t>
      </w:r>
      <w:r>
        <w:rPr>
          <w:b/>
        </w:rPr>
        <w:t xml:space="preserve">roposal 3: RAN2 is kindly requested to discuss the two alternatives when a real RLF </w:t>
      </w:r>
      <w:r w:rsidR="00BA2372">
        <w:rPr>
          <w:b/>
        </w:rPr>
        <w:t xml:space="preserve">occurs </w:t>
      </w:r>
      <w:r>
        <w:rPr>
          <w:b/>
        </w:rPr>
        <w:t>during the simulation. We slightly prefer option 1 due to its simplicity</w:t>
      </w:r>
    </w:p>
    <w:p w14:paraId="1DFF8049" w14:textId="77777777" w:rsidR="002E65E3" w:rsidRDefault="0085515E">
      <w:pPr>
        <w:pStyle w:val="ac"/>
        <w:numPr>
          <w:ilvl w:val="0"/>
          <w:numId w:val="20"/>
        </w:numPr>
        <w:ind w:firstLineChars="0"/>
      </w:pPr>
      <w:r>
        <w:t>Option 1: the simulation stops for this UE and this trajectory</w:t>
      </w:r>
    </w:p>
    <w:p w14:paraId="6DE93E4B" w14:textId="77777777" w:rsidR="002E65E3" w:rsidRDefault="0085515E">
      <w:pPr>
        <w:pStyle w:val="ac"/>
        <w:numPr>
          <w:ilvl w:val="0"/>
          <w:numId w:val="20"/>
        </w:numPr>
        <w:ind w:firstLineChars="0"/>
      </w:pPr>
      <w:r>
        <w:rPr>
          <w:rFonts w:hint="eastAsia"/>
        </w:rPr>
        <w:t>O</w:t>
      </w:r>
      <w:r>
        <w:t>ption 2: the simulation continues after a fixed duration (to simulate RRC re-established). The serving cell may be changed and count on the best measurement result of recovery time point.</w:t>
      </w:r>
    </w:p>
    <w:p w14:paraId="2807B1EB" w14:textId="77777777" w:rsidR="002E65E3" w:rsidRDefault="0085515E">
      <w:pPr>
        <w:pStyle w:val="2"/>
      </w:pPr>
      <w:r>
        <w:rPr>
          <w:rFonts w:hint="eastAsia"/>
        </w:rPr>
        <w:t>S</w:t>
      </w:r>
      <w:r>
        <w:t>imulation assumption</w:t>
      </w:r>
    </w:p>
    <w:p w14:paraId="4A4142C9" w14:textId="713D4AC5" w:rsidR="002E65E3" w:rsidRDefault="0085515E">
      <w:pPr>
        <w:spacing w:beforeLines="50" w:before="120"/>
      </w:pPr>
      <w:r>
        <w:t>The goal to predict RLF sub cases is to avoid such event(s) as much as possible. And obviously FR2 carrier is more challenging compared to FR1. So we think the evaluation should focus on FR2 carrier.</w:t>
      </w:r>
      <w:r w:rsidR="00952FA7">
        <w:t xml:space="preserve"> Furthermore spatial domain prediction usually targets measurement reduction while the intention to predict RLF is to enhance handover performance i.e. spatial domain prediction is not proper way.</w:t>
      </w:r>
    </w:p>
    <w:p w14:paraId="44ABFE9F" w14:textId="01A5B5D5" w:rsidR="002E65E3" w:rsidRDefault="0085515E">
      <w:pPr>
        <w:spacing w:beforeLines="50" w:before="120"/>
        <w:rPr>
          <w:b/>
        </w:rPr>
      </w:pPr>
      <w:r>
        <w:rPr>
          <w:rFonts w:hint="eastAsia"/>
          <w:b/>
        </w:rPr>
        <w:t>P</w:t>
      </w:r>
      <w:r>
        <w:rPr>
          <w:b/>
        </w:rPr>
        <w:t>roposal 4: RLF prediction is only evaluated on FR2 carrier</w:t>
      </w:r>
      <w:r w:rsidR="00952FA7">
        <w:rPr>
          <w:b/>
        </w:rPr>
        <w:t xml:space="preserve"> in temporal domain</w:t>
      </w:r>
    </w:p>
    <w:p w14:paraId="1553FF4B" w14:textId="77777777" w:rsidR="002E65E3" w:rsidRDefault="0085515E">
      <w:pPr>
        <w:spacing w:beforeLines="50" w:before="120"/>
      </w:pPr>
      <w:r>
        <w:t xml:space="preserve">We think the simulation assumption discussed for FR2 in post email discussion [POST125bis][021] can be applied for RLF prediction also. For training and inference purpose company also need align RRC parameters </w:t>
      </w:r>
    </w:p>
    <w:p w14:paraId="52759871" w14:textId="77777777" w:rsidR="002E65E3" w:rsidRDefault="0085515E">
      <w:pPr>
        <w:spacing w:beforeLines="50" w:before="120"/>
      </w:pPr>
      <w:r>
        <w:t>There is recommended value in TR 36.839 as following:</w:t>
      </w:r>
    </w:p>
    <w:tbl>
      <w:tblPr>
        <w:tblpPr w:leftFromText="180" w:rightFromText="180" w:vertAnchor="text" w:horzAnchor="page" w:tblpX="1779" w:tblpY="310"/>
        <w:tblW w:w="7645" w:type="dxa"/>
        <w:tblCellMar>
          <w:left w:w="0" w:type="dxa"/>
          <w:right w:w="0" w:type="dxa"/>
        </w:tblCellMar>
        <w:tblLook w:val="04A0" w:firstRow="1" w:lastRow="0" w:firstColumn="1" w:lastColumn="0" w:noHBand="0" w:noVBand="1"/>
      </w:tblPr>
      <w:tblGrid>
        <w:gridCol w:w="1266"/>
        <w:gridCol w:w="6379"/>
      </w:tblGrid>
      <w:tr w:rsidR="002E65E3" w14:paraId="0B2462FE" w14:textId="77777777">
        <w:tc>
          <w:tcPr>
            <w:tcW w:w="1266"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046609BC" w14:textId="77777777" w:rsidR="002E65E3" w:rsidRDefault="0085515E">
            <w:pPr>
              <w:pStyle w:val="TAH"/>
              <w:jc w:val="both"/>
              <w:rPr>
                <w:rFonts w:eastAsia="Batang"/>
                <w:lang w:eastAsia="ko-KR"/>
              </w:rPr>
            </w:pPr>
            <w:r>
              <w:rPr>
                <w:rFonts w:eastAsia="Batang"/>
                <w:lang w:eastAsia="ko-KR"/>
              </w:rPr>
              <w:t>Items</w:t>
            </w:r>
          </w:p>
        </w:tc>
        <w:tc>
          <w:tcPr>
            <w:tcW w:w="6379"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59902D3D" w14:textId="77777777" w:rsidR="002E65E3" w:rsidRDefault="0085515E">
            <w:pPr>
              <w:pStyle w:val="TAH"/>
              <w:jc w:val="both"/>
              <w:rPr>
                <w:rFonts w:eastAsia="Batang"/>
                <w:lang w:eastAsia="ko-KR"/>
              </w:rPr>
            </w:pPr>
            <w:r>
              <w:rPr>
                <w:rFonts w:eastAsia="Batang"/>
                <w:lang w:eastAsia="ko-KR"/>
              </w:rPr>
              <w:t>Description</w:t>
            </w:r>
          </w:p>
        </w:tc>
      </w:tr>
      <w:tr w:rsidR="002E65E3" w14:paraId="368D0F0B" w14:textId="77777777">
        <w:tc>
          <w:tcPr>
            <w:tcW w:w="126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0DF657FC" w14:textId="77777777" w:rsidR="002E65E3" w:rsidRDefault="0085515E">
            <w:pPr>
              <w:pStyle w:val="TAL"/>
              <w:jc w:val="both"/>
              <w:rPr>
                <w:rFonts w:eastAsia="Batang"/>
                <w:lang w:eastAsia="ko-KR"/>
              </w:rPr>
            </w:pPr>
            <w:r>
              <w:rPr>
                <w:rFonts w:eastAsia="Batang"/>
                <w:lang w:eastAsia="ko-KR"/>
              </w:rPr>
              <w:t>Qout</w:t>
            </w:r>
          </w:p>
        </w:tc>
        <w:tc>
          <w:tcPr>
            <w:tcW w:w="6379"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3E9A0A61" w14:textId="77777777" w:rsidR="002E65E3" w:rsidRDefault="0085515E">
            <w:pPr>
              <w:pStyle w:val="TAL"/>
              <w:jc w:val="both"/>
              <w:rPr>
                <w:rFonts w:eastAsia="Batang"/>
                <w:lang w:eastAsia="ko-KR"/>
              </w:rPr>
            </w:pPr>
            <w:r>
              <w:rPr>
                <w:rFonts w:eastAsia="Batang"/>
                <w:lang w:eastAsia="ko-KR"/>
              </w:rPr>
              <w:t>-8 dB</w:t>
            </w:r>
          </w:p>
        </w:tc>
      </w:tr>
      <w:tr w:rsidR="002E65E3" w14:paraId="69079FF5" w14:textId="77777777">
        <w:tc>
          <w:tcPr>
            <w:tcW w:w="126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5C86F0BC" w14:textId="77777777" w:rsidR="002E65E3" w:rsidRDefault="0085515E">
            <w:pPr>
              <w:pStyle w:val="TAL"/>
              <w:jc w:val="both"/>
              <w:rPr>
                <w:rFonts w:eastAsia="Batang"/>
                <w:lang w:eastAsia="ko-KR"/>
              </w:rPr>
            </w:pPr>
            <w:r>
              <w:rPr>
                <w:rFonts w:eastAsia="Batang"/>
                <w:lang w:eastAsia="ko-KR"/>
              </w:rPr>
              <w:t>Qin</w:t>
            </w:r>
          </w:p>
        </w:tc>
        <w:tc>
          <w:tcPr>
            <w:tcW w:w="6379"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3FCE5109" w14:textId="77777777" w:rsidR="002E65E3" w:rsidRDefault="0085515E">
            <w:pPr>
              <w:pStyle w:val="TAL"/>
              <w:jc w:val="both"/>
              <w:rPr>
                <w:rFonts w:eastAsia="Batang"/>
                <w:lang w:eastAsia="ko-KR"/>
              </w:rPr>
            </w:pPr>
            <w:r>
              <w:rPr>
                <w:rFonts w:eastAsia="Batang"/>
                <w:lang w:eastAsia="ko-KR"/>
              </w:rPr>
              <w:t>-6 dB</w:t>
            </w:r>
          </w:p>
        </w:tc>
      </w:tr>
      <w:tr w:rsidR="002E65E3" w14:paraId="18E49BBF" w14:textId="77777777">
        <w:tc>
          <w:tcPr>
            <w:tcW w:w="126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6490641A" w14:textId="77777777" w:rsidR="002E65E3" w:rsidRDefault="0085515E">
            <w:pPr>
              <w:pStyle w:val="TAL"/>
              <w:jc w:val="both"/>
              <w:rPr>
                <w:rFonts w:eastAsia="Batang"/>
                <w:lang w:eastAsia="ko-KR"/>
              </w:rPr>
            </w:pPr>
            <w:r>
              <w:rPr>
                <w:rFonts w:eastAsia="Batang"/>
                <w:lang w:eastAsia="ko-KR"/>
              </w:rPr>
              <w:t>T310</w:t>
            </w:r>
          </w:p>
        </w:tc>
        <w:tc>
          <w:tcPr>
            <w:tcW w:w="6379"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125D1B14" w14:textId="77777777" w:rsidR="002E65E3" w:rsidRDefault="0085515E">
            <w:pPr>
              <w:pStyle w:val="TAL"/>
              <w:jc w:val="both"/>
              <w:rPr>
                <w:rFonts w:eastAsia="Batang"/>
                <w:lang w:eastAsia="ko-KR"/>
              </w:rPr>
            </w:pPr>
            <w:r>
              <w:rPr>
                <w:rFonts w:eastAsia="Batang"/>
                <w:lang w:eastAsia="ko-KR"/>
              </w:rPr>
              <w:t>1s (the default value in 36.331)</w:t>
            </w:r>
          </w:p>
        </w:tc>
      </w:tr>
      <w:tr w:rsidR="002E65E3" w14:paraId="280AEAAC" w14:textId="77777777">
        <w:tc>
          <w:tcPr>
            <w:tcW w:w="126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15379AD2" w14:textId="77777777" w:rsidR="002E65E3" w:rsidRDefault="0085515E">
            <w:pPr>
              <w:pStyle w:val="TAL"/>
              <w:jc w:val="both"/>
              <w:rPr>
                <w:rFonts w:eastAsia="Batang"/>
                <w:lang w:eastAsia="ko-KR"/>
              </w:rPr>
            </w:pPr>
            <w:r>
              <w:rPr>
                <w:rFonts w:eastAsia="Batang"/>
                <w:lang w:eastAsia="ko-KR"/>
              </w:rPr>
              <w:t>N310</w:t>
            </w:r>
          </w:p>
        </w:tc>
        <w:tc>
          <w:tcPr>
            <w:tcW w:w="6379"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113B391E" w14:textId="77777777" w:rsidR="002E65E3" w:rsidRDefault="0085515E">
            <w:pPr>
              <w:pStyle w:val="TAL"/>
              <w:jc w:val="both"/>
              <w:rPr>
                <w:rFonts w:eastAsia="Batang"/>
                <w:lang w:eastAsia="ko-KR"/>
              </w:rPr>
            </w:pPr>
            <w:r>
              <w:rPr>
                <w:rFonts w:eastAsia="Batang"/>
                <w:lang w:eastAsia="ko-KR"/>
              </w:rPr>
              <w:t>1</w:t>
            </w:r>
          </w:p>
        </w:tc>
      </w:tr>
      <w:tr w:rsidR="002E65E3" w14:paraId="68648965" w14:textId="77777777">
        <w:tc>
          <w:tcPr>
            <w:tcW w:w="126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45D999DB" w14:textId="77777777" w:rsidR="002E65E3" w:rsidRDefault="0085515E">
            <w:pPr>
              <w:pStyle w:val="TAL"/>
              <w:jc w:val="both"/>
              <w:rPr>
                <w:rFonts w:eastAsia="Batang"/>
                <w:lang w:eastAsia="ko-KR"/>
              </w:rPr>
            </w:pPr>
            <w:r>
              <w:rPr>
                <w:rFonts w:eastAsia="Batang"/>
                <w:lang w:eastAsia="ko-KR"/>
              </w:rPr>
              <w:t>T311</w:t>
            </w:r>
          </w:p>
        </w:tc>
        <w:tc>
          <w:tcPr>
            <w:tcW w:w="6379"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47F04A70" w14:textId="77777777" w:rsidR="002E65E3" w:rsidRDefault="0085515E">
            <w:pPr>
              <w:pStyle w:val="TAL"/>
              <w:jc w:val="both"/>
              <w:rPr>
                <w:rFonts w:eastAsia="Batang"/>
                <w:lang w:eastAsia="ko-KR"/>
              </w:rPr>
            </w:pPr>
            <w:r>
              <w:rPr>
                <w:rFonts w:eastAsia="Batang"/>
                <w:lang w:eastAsia="ko-KR"/>
              </w:rPr>
              <w:t>Not used for calibration (since RLF recovery is not simulated in the calibration)</w:t>
            </w:r>
          </w:p>
        </w:tc>
      </w:tr>
      <w:tr w:rsidR="002E65E3" w14:paraId="4D52A791" w14:textId="77777777">
        <w:tc>
          <w:tcPr>
            <w:tcW w:w="126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73F7D84E" w14:textId="77777777" w:rsidR="002E65E3" w:rsidRDefault="0085515E">
            <w:pPr>
              <w:pStyle w:val="TAL"/>
              <w:jc w:val="both"/>
              <w:rPr>
                <w:rFonts w:eastAsia="Batang"/>
                <w:lang w:eastAsia="ko-KR"/>
              </w:rPr>
            </w:pPr>
            <w:r>
              <w:rPr>
                <w:rFonts w:eastAsia="Batang"/>
                <w:lang w:eastAsia="ko-KR"/>
              </w:rPr>
              <w:t>N311</w:t>
            </w:r>
          </w:p>
        </w:tc>
        <w:tc>
          <w:tcPr>
            <w:tcW w:w="6379"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063228C4" w14:textId="77777777" w:rsidR="002E65E3" w:rsidRDefault="0085515E">
            <w:pPr>
              <w:pStyle w:val="TAL"/>
              <w:jc w:val="both"/>
              <w:rPr>
                <w:rFonts w:eastAsia="Batang"/>
                <w:lang w:eastAsia="ko-KR"/>
              </w:rPr>
            </w:pPr>
            <w:r>
              <w:rPr>
                <w:rFonts w:eastAsia="Batang"/>
                <w:lang w:eastAsia="ko-KR"/>
              </w:rPr>
              <w:t>1</w:t>
            </w:r>
          </w:p>
        </w:tc>
      </w:tr>
    </w:tbl>
    <w:p w14:paraId="76F340A3" w14:textId="77777777" w:rsidR="002E65E3" w:rsidRDefault="002E65E3">
      <w:pPr>
        <w:spacing w:beforeLines="50" w:before="120"/>
        <w:jc w:val="center"/>
      </w:pPr>
    </w:p>
    <w:p w14:paraId="6D039AAF" w14:textId="77777777" w:rsidR="002E65E3" w:rsidRDefault="002E65E3">
      <w:pPr>
        <w:spacing w:beforeLines="50" w:before="120"/>
        <w:jc w:val="center"/>
      </w:pPr>
    </w:p>
    <w:p w14:paraId="3E5213F3" w14:textId="77777777" w:rsidR="002E65E3" w:rsidRDefault="002E65E3">
      <w:pPr>
        <w:spacing w:beforeLines="50" w:before="120"/>
        <w:jc w:val="center"/>
      </w:pPr>
    </w:p>
    <w:p w14:paraId="6DD42C2A" w14:textId="77777777" w:rsidR="002E65E3" w:rsidRDefault="002E65E3">
      <w:pPr>
        <w:spacing w:beforeLines="50" w:before="120"/>
        <w:jc w:val="center"/>
      </w:pPr>
    </w:p>
    <w:p w14:paraId="7FAF2DC2" w14:textId="77777777" w:rsidR="002E65E3" w:rsidRDefault="002E65E3">
      <w:pPr>
        <w:spacing w:beforeLines="50" w:before="120"/>
        <w:jc w:val="center"/>
      </w:pPr>
    </w:p>
    <w:p w14:paraId="7E7B57E5" w14:textId="77777777" w:rsidR="002E65E3" w:rsidRDefault="002E65E3">
      <w:pPr>
        <w:spacing w:beforeLines="50" w:before="120"/>
        <w:jc w:val="center"/>
      </w:pPr>
    </w:p>
    <w:p w14:paraId="5CE7E619" w14:textId="77777777" w:rsidR="002E65E3" w:rsidRDefault="0085515E">
      <w:pPr>
        <w:spacing w:beforeLines="50" w:before="120"/>
        <w:jc w:val="center"/>
      </w:pPr>
      <w:r>
        <w:t>Table 2.2-1</w:t>
      </w:r>
    </w:p>
    <w:p w14:paraId="47733B4D" w14:textId="239B0805" w:rsidR="002E65E3" w:rsidRDefault="0085515E">
      <w:pPr>
        <w:spacing w:beforeLines="50" w:before="120"/>
      </w:pPr>
      <w:r>
        <w:rPr>
          <w:rFonts w:hint="eastAsia"/>
        </w:rPr>
        <w:t>A</w:t>
      </w:r>
      <w:r>
        <w:t>fter initial simulation we find it is difficult to trigger RLF event based on parameter in table 2.2-1. The key parameter is the length T310 i.e. it is too long to trigger RLF. For evaluation purpose it would be desirable to set T310 short enough make RLF bit easy to happen to facilitate training and inference.</w:t>
      </w:r>
      <w:r>
        <w:rPr>
          <w:rFonts w:hint="eastAsia"/>
        </w:rPr>
        <w:t xml:space="preserve"> </w:t>
      </w:r>
      <w:r>
        <w:t>Due to the same reason the parameter N311 should be large enough so that T310 is not easily stopped.</w:t>
      </w:r>
    </w:p>
    <w:p w14:paraId="21CDD0F3" w14:textId="09B3ABAB" w:rsidR="00BA2372" w:rsidRDefault="00346265">
      <w:pPr>
        <w:spacing w:beforeLines="50" w:before="120"/>
      </w:pPr>
      <w:r>
        <w:rPr>
          <w:rFonts w:hint="eastAsia"/>
        </w:rPr>
        <w:t>I</w:t>
      </w:r>
      <w:r>
        <w:t xml:space="preserve">n email discussion [POST125bis][021], we seem to reach a consensus that L1 sampling period to be 20ms or 40ms. To facilitate the simulation, the value of T310 is better to be an integer multiple of L1 sampling period and be short as much as possible. In TS 38.331, the available values for t310 is </w:t>
      </w:r>
      <w:r w:rsidRPr="00346265">
        <w:t>ENUMERATED {ms0, ms50, ms100, ms200, ms500, ms1000, ms2000, ms4000, ms6000}</w:t>
      </w:r>
      <w:r>
        <w:t xml:space="preserve">. Therefore, 200ms seems to be a good choice. </w:t>
      </w:r>
    </w:p>
    <w:p w14:paraId="0D8F755F" w14:textId="17A7F77A" w:rsidR="00346265" w:rsidRDefault="00346265">
      <w:pPr>
        <w:spacing w:beforeLines="50" w:before="120"/>
      </w:pPr>
      <w:r>
        <w:t>The value of N311 should be less than T310/(L1 sampling period) and large enough to get more RLF. If we set t310 to be 200ms, then N311 should &lt;200ms/40ms=</w:t>
      </w:r>
      <w:r w:rsidR="00E47BA0">
        <w:t>5</w:t>
      </w:r>
      <w:r>
        <w:t xml:space="preserve">. As TS 38.331 states N311 to be </w:t>
      </w:r>
      <w:r w:rsidRPr="00346265">
        <w:t>ENUMERATED {n1, n2, n3, n4, n5, n6, n8, n10}</w:t>
      </w:r>
      <w:r>
        <w:t>, we can set N331 to be 4.</w:t>
      </w:r>
    </w:p>
    <w:p w14:paraId="2AB6DA3B" w14:textId="321C5842" w:rsidR="002E65E3" w:rsidRDefault="0085515E">
      <w:pPr>
        <w:spacing w:beforeLines="50" w:before="120"/>
        <w:rPr>
          <w:b/>
        </w:rPr>
      </w:pPr>
      <w:r>
        <w:rPr>
          <w:rFonts w:hint="eastAsia"/>
          <w:b/>
        </w:rPr>
        <w:t>P</w:t>
      </w:r>
      <w:r>
        <w:rPr>
          <w:b/>
        </w:rPr>
        <w:t xml:space="preserve">roposal 5: the assumption of T310 and N311 should be set as such that RLF could </w:t>
      </w:r>
      <w:r w:rsidR="008A2F2E">
        <w:rPr>
          <w:b/>
        </w:rPr>
        <w:t xml:space="preserve">be </w:t>
      </w:r>
      <w:r>
        <w:rPr>
          <w:b/>
        </w:rPr>
        <w:t xml:space="preserve">a bit easy to happen and </w:t>
      </w:r>
      <w:r w:rsidR="008A2F2E">
        <w:rPr>
          <w:b/>
        </w:rPr>
        <w:t xml:space="preserve">a </w:t>
      </w:r>
      <w:r>
        <w:rPr>
          <w:b/>
        </w:rPr>
        <w:t>bit hard to cancel to facilitate training and inference</w:t>
      </w:r>
    </w:p>
    <w:p w14:paraId="43DEDA6E" w14:textId="59F8F61A" w:rsidR="002E65E3" w:rsidRDefault="0085515E">
      <w:pPr>
        <w:spacing w:beforeLines="50" w:before="120"/>
        <w:rPr>
          <w:b/>
        </w:rPr>
      </w:pPr>
      <w:r>
        <w:rPr>
          <w:rFonts w:hint="eastAsia"/>
          <w:b/>
        </w:rPr>
        <w:t>P</w:t>
      </w:r>
      <w:r>
        <w:rPr>
          <w:b/>
        </w:rPr>
        <w:t>roposal 6: RAN2 is</w:t>
      </w:r>
      <w:r w:rsidR="00F91339">
        <w:rPr>
          <w:b/>
        </w:rPr>
        <w:t xml:space="preserve"> kindly</w:t>
      </w:r>
      <w:r>
        <w:rPr>
          <w:b/>
        </w:rPr>
        <w:t xml:space="preserve"> asked to discuss the detail</w:t>
      </w:r>
      <w:r w:rsidR="008A2F2E">
        <w:rPr>
          <w:b/>
        </w:rPr>
        <w:t>ed</w:t>
      </w:r>
      <w:r>
        <w:rPr>
          <w:b/>
        </w:rPr>
        <w:t xml:space="preserve"> values </w:t>
      </w:r>
      <w:r w:rsidR="008A2F2E">
        <w:rPr>
          <w:b/>
        </w:rPr>
        <w:t xml:space="preserve">of T310 and N331 </w:t>
      </w:r>
      <w:r>
        <w:rPr>
          <w:b/>
        </w:rPr>
        <w:t>so that</w:t>
      </w:r>
      <w:r w:rsidR="008A2F2E">
        <w:rPr>
          <w:b/>
        </w:rPr>
        <w:t xml:space="preserve"> they</w:t>
      </w:r>
      <w:r>
        <w:rPr>
          <w:b/>
        </w:rPr>
        <w:t xml:space="preserve"> can be aligned among </w:t>
      </w:r>
      <w:r w:rsidR="00F91339">
        <w:rPr>
          <w:b/>
        </w:rPr>
        <w:t>companies</w:t>
      </w:r>
      <w:r>
        <w:rPr>
          <w:b/>
        </w:rPr>
        <w:t xml:space="preserve">. Our recommendation: T310 = </w:t>
      </w:r>
      <w:r w:rsidR="00346265">
        <w:rPr>
          <w:b/>
        </w:rPr>
        <w:t>200ms</w:t>
      </w:r>
      <w:r>
        <w:rPr>
          <w:b/>
        </w:rPr>
        <w:t>,</w:t>
      </w:r>
      <w:r w:rsidR="00CE76CC">
        <w:rPr>
          <w:b/>
        </w:rPr>
        <w:t xml:space="preserve"> </w:t>
      </w:r>
      <w:r>
        <w:rPr>
          <w:b/>
        </w:rPr>
        <w:t>N311</w:t>
      </w:r>
      <w:r w:rsidR="00346265">
        <w:rPr>
          <w:b/>
        </w:rPr>
        <w:t>=4.</w:t>
      </w:r>
    </w:p>
    <w:p w14:paraId="576E955C" w14:textId="77777777" w:rsidR="002E65E3" w:rsidRDefault="0085515E">
      <w:pPr>
        <w:pStyle w:val="1"/>
      </w:pPr>
      <w:r>
        <w:t>Conclusion</w:t>
      </w:r>
    </w:p>
    <w:p w14:paraId="5E699DDB" w14:textId="77777777" w:rsidR="00BA2372" w:rsidRDefault="00BA2372" w:rsidP="00BA2372">
      <w:pPr>
        <w:rPr>
          <w:b/>
        </w:rPr>
      </w:pPr>
      <w:r>
        <w:rPr>
          <w:b/>
        </w:rPr>
        <w:t>Proposal 1: A hypothetical HO procedure should run in parallel with model for RLF prediction to decide PCell. The details could be left to company’s implementation</w:t>
      </w:r>
    </w:p>
    <w:p w14:paraId="14D9CE07" w14:textId="77777777" w:rsidR="00BA2372" w:rsidRDefault="00BA2372" w:rsidP="00BA2372">
      <w:pPr>
        <w:rPr>
          <w:b/>
        </w:rPr>
      </w:pPr>
      <w:r>
        <w:rPr>
          <w:rFonts w:hint="eastAsia"/>
          <w:b/>
        </w:rPr>
        <w:lastRenderedPageBreak/>
        <w:t>P</w:t>
      </w:r>
      <w:r>
        <w:rPr>
          <w:b/>
        </w:rPr>
        <w:t>roposal 2: A sliding window scheme is adopted to predict all sub cases without any measurement reduction of PCell</w:t>
      </w:r>
    </w:p>
    <w:p w14:paraId="02C19280" w14:textId="77777777" w:rsidR="00BA2372" w:rsidRDefault="00BA2372" w:rsidP="00BA2372">
      <w:pPr>
        <w:rPr>
          <w:b/>
        </w:rPr>
      </w:pPr>
      <w:r>
        <w:rPr>
          <w:rFonts w:hint="eastAsia"/>
          <w:b/>
        </w:rPr>
        <w:t>P</w:t>
      </w:r>
      <w:r>
        <w:rPr>
          <w:b/>
        </w:rPr>
        <w:t>roposal 3: RAN2 is kindly requested to discuss the two alternatives when a real RLF occurs during the simulation. We slightly prefer option 1 due to its simplicity</w:t>
      </w:r>
    </w:p>
    <w:p w14:paraId="571DF591" w14:textId="77777777" w:rsidR="00BA2372" w:rsidRDefault="00BA2372" w:rsidP="00BA2372">
      <w:pPr>
        <w:pStyle w:val="ac"/>
        <w:numPr>
          <w:ilvl w:val="0"/>
          <w:numId w:val="20"/>
        </w:numPr>
        <w:ind w:firstLineChars="0"/>
      </w:pPr>
      <w:r>
        <w:t>Option 1: the simulation stops for this UE and this trajectory</w:t>
      </w:r>
    </w:p>
    <w:p w14:paraId="336296F1" w14:textId="77777777" w:rsidR="00BA2372" w:rsidRDefault="00BA2372" w:rsidP="00BA2372">
      <w:pPr>
        <w:pStyle w:val="ac"/>
        <w:numPr>
          <w:ilvl w:val="0"/>
          <w:numId w:val="20"/>
        </w:numPr>
        <w:ind w:firstLineChars="0"/>
      </w:pPr>
      <w:r>
        <w:rPr>
          <w:rFonts w:hint="eastAsia"/>
        </w:rPr>
        <w:t>O</w:t>
      </w:r>
      <w:r>
        <w:t>ption 2: the simulation continues after a fixed duration (to simulate RRC re-established). The serving cell may be changed and count on the best measurement result of recovery time point.</w:t>
      </w:r>
    </w:p>
    <w:p w14:paraId="0F44171E" w14:textId="0E6F419E" w:rsidR="008A2F2E" w:rsidRPr="008A2F2E" w:rsidRDefault="008A2F2E" w:rsidP="008A2F2E">
      <w:pPr>
        <w:spacing w:beforeLines="50" w:before="120"/>
        <w:rPr>
          <w:b/>
        </w:rPr>
      </w:pPr>
      <w:r w:rsidRPr="000F1F48">
        <w:rPr>
          <w:b/>
        </w:rPr>
        <w:t>Proposal 4: RLF prediction is only evaluated on FR2 carrier</w:t>
      </w:r>
      <w:r w:rsidR="002C606D">
        <w:rPr>
          <w:b/>
        </w:rPr>
        <w:t xml:space="preserve"> in temporal domain</w:t>
      </w:r>
    </w:p>
    <w:p w14:paraId="4B9E8DB6" w14:textId="01E94DB4" w:rsidR="00BA2372" w:rsidRPr="000F1F48" w:rsidRDefault="00BA2372" w:rsidP="000F1F48">
      <w:pPr>
        <w:spacing w:beforeLines="50" w:before="120"/>
        <w:rPr>
          <w:b/>
        </w:rPr>
      </w:pPr>
      <w:r w:rsidRPr="000F1F48">
        <w:rPr>
          <w:b/>
        </w:rPr>
        <w:t xml:space="preserve">Proposal 5: the assumption of T310 and N311 should be set as such that RLF could </w:t>
      </w:r>
      <w:r w:rsidR="008A2F2E">
        <w:rPr>
          <w:b/>
        </w:rPr>
        <w:t xml:space="preserve">be </w:t>
      </w:r>
      <w:r w:rsidRPr="000F1F48">
        <w:rPr>
          <w:b/>
        </w:rPr>
        <w:t xml:space="preserve">a bit easy to happen and </w:t>
      </w:r>
      <w:r w:rsidR="008A2F2E">
        <w:rPr>
          <w:b/>
        </w:rPr>
        <w:t xml:space="preserve">a </w:t>
      </w:r>
      <w:r w:rsidRPr="000F1F48">
        <w:rPr>
          <w:b/>
        </w:rPr>
        <w:t>bit hard to cancel to facilitate training and inference</w:t>
      </w:r>
    </w:p>
    <w:p w14:paraId="2EF0DB59" w14:textId="77777777" w:rsidR="00F91339" w:rsidRDefault="00F91339" w:rsidP="00F91339">
      <w:pPr>
        <w:spacing w:beforeLines="50" w:before="120"/>
        <w:rPr>
          <w:b/>
        </w:rPr>
      </w:pPr>
      <w:r>
        <w:rPr>
          <w:rFonts w:hint="eastAsia"/>
          <w:b/>
        </w:rPr>
        <w:t>P</w:t>
      </w:r>
      <w:r>
        <w:rPr>
          <w:b/>
        </w:rPr>
        <w:t>roposal 6: RAN2 is kindly asked to discuss the detailed values of T310 and N331 so that they can be aligned among companies. Our recommendation: T310 = 200ms, N311=4.</w:t>
      </w:r>
    </w:p>
    <w:p w14:paraId="609B640A" w14:textId="77777777" w:rsidR="002E65E3" w:rsidRDefault="0085515E">
      <w:pPr>
        <w:pStyle w:val="1"/>
      </w:pPr>
      <w:bookmarkStart w:id="1" w:name="_In-sequence_SDU_delivery"/>
      <w:bookmarkStart w:id="2" w:name="_Ref189809556"/>
      <w:bookmarkStart w:id="3" w:name="_Ref174151459"/>
      <w:bookmarkStart w:id="4" w:name="_Ref450865335"/>
      <w:bookmarkEnd w:id="1"/>
      <w:r>
        <w:rPr>
          <w:rFonts w:hint="eastAsia"/>
        </w:rPr>
        <w:t>Reference</w:t>
      </w:r>
      <w:bookmarkEnd w:id="2"/>
      <w:bookmarkEnd w:id="3"/>
      <w:bookmarkEnd w:id="4"/>
    </w:p>
    <w:p w14:paraId="4459BF4E" w14:textId="77777777" w:rsidR="002E65E3" w:rsidRDefault="0085515E">
      <w:pPr>
        <w:pStyle w:val="Reference"/>
        <w:jc w:val="left"/>
      </w:pPr>
      <w:r>
        <w:t>RP-234055 Study on Artificial Intelligence (AI)/Machine Learning (ML) for mobility in NR</w:t>
      </w:r>
    </w:p>
    <w:p w14:paraId="420CEDD9" w14:textId="5746219C" w:rsidR="002E65E3" w:rsidRDefault="00D637EF">
      <w:pPr>
        <w:pStyle w:val="Reference"/>
        <w:jc w:val="left"/>
      </w:pPr>
      <w:r w:rsidRPr="00D637EF">
        <w:t>R2-2404717</w:t>
      </w:r>
      <w:r w:rsidR="0085515E">
        <w:t xml:space="preserve"> Discussion on RLF and HOF</w:t>
      </w:r>
      <w:r>
        <w:t xml:space="preserve"> use case</w:t>
      </w:r>
    </w:p>
    <w:p w14:paraId="050D87DC" w14:textId="16A7459D" w:rsidR="002E65E3" w:rsidRDefault="009457CE">
      <w:pPr>
        <w:pStyle w:val="Reference"/>
        <w:jc w:val="left"/>
      </w:pPr>
      <w:r>
        <w:rPr>
          <w:rFonts w:eastAsiaTheme="minorEastAsia"/>
          <w:lang w:eastAsia="zh-CN"/>
        </w:rPr>
        <w:t xml:space="preserve">TR </w:t>
      </w:r>
      <w:r w:rsidR="0085515E">
        <w:rPr>
          <w:rFonts w:eastAsiaTheme="minorEastAsia" w:hint="eastAsia"/>
          <w:lang w:eastAsia="zh-CN"/>
        </w:rPr>
        <w:t>3</w:t>
      </w:r>
      <w:r w:rsidR="0085515E">
        <w:rPr>
          <w:rFonts w:eastAsiaTheme="minorEastAsia"/>
          <w:lang w:eastAsia="zh-CN"/>
        </w:rPr>
        <w:t>6.839 Mobility enhancements in heterogeneous networks</w:t>
      </w:r>
    </w:p>
    <w:sectPr w:rsidR="002E65E3">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45363" w14:textId="77777777" w:rsidR="003107E6" w:rsidRDefault="003107E6">
      <w:pPr>
        <w:spacing w:after="0"/>
      </w:pPr>
      <w:r>
        <w:separator/>
      </w:r>
    </w:p>
  </w:endnote>
  <w:endnote w:type="continuationSeparator" w:id="0">
    <w:p w14:paraId="7BDF8AA0" w14:textId="77777777" w:rsidR="003107E6" w:rsidRDefault="003107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F6DB1" w14:textId="77777777" w:rsidR="002E65E3" w:rsidRDefault="0085515E">
    <w:pPr>
      <w:pStyle w:val="a6"/>
      <w:tabs>
        <w:tab w:val="center" w:pos="4820"/>
        <w:tab w:val="right" w:pos="9639"/>
      </w:tabs>
      <w:jc w:val="left"/>
    </w:pPr>
    <w:r>
      <w:tab/>
    </w:r>
    <w:r>
      <w:fldChar w:fldCharType="begin"/>
    </w:r>
    <w:r>
      <w:rPr>
        <w:rStyle w:val="a4"/>
      </w:rPr>
      <w:instrText>PAGE</w:instrText>
    </w:r>
    <w:r>
      <w:fldChar w:fldCharType="separate"/>
    </w:r>
    <w:r>
      <w:rPr>
        <w:rStyle w:val="a4"/>
      </w:rPr>
      <w:t>1</w:t>
    </w:r>
    <w:r>
      <w:fldChar w:fldCharType="end"/>
    </w:r>
    <w:r>
      <w:rPr>
        <w:rStyle w:val="a4"/>
      </w:rPr>
      <w:t>/</w:t>
    </w:r>
    <w:r>
      <w:fldChar w:fldCharType="begin"/>
    </w:r>
    <w:r>
      <w:rPr>
        <w:rStyle w:val="a4"/>
      </w:rPr>
      <w:instrText>NUMPAGES</w:instrText>
    </w:r>
    <w:r>
      <w:fldChar w:fldCharType="separate"/>
    </w:r>
    <w:r>
      <w:rPr>
        <w:rStyle w:val="a4"/>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38825" w14:textId="77777777" w:rsidR="003107E6" w:rsidRDefault="003107E6">
      <w:pPr>
        <w:spacing w:after="0"/>
      </w:pPr>
      <w:r>
        <w:separator/>
      </w:r>
    </w:p>
  </w:footnote>
  <w:footnote w:type="continuationSeparator" w:id="0">
    <w:p w14:paraId="2B25DCE8" w14:textId="77777777" w:rsidR="003107E6" w:rsidRDefault="003107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60E0"/>
    <w:multiLevelType w:val="multilevel"/>
    <w:tmpl w:val="8564EA8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B7067BF"/>
    <w:multiLevelType w:val="multilevel"/>
    <w:tmpl w:val="99443ECE"/>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0620C7C"/>
    <w:multiLevelType w:val="multilevel"/>
    <w:tmpl w:val="42029F7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290F4CA1"/>
    <w:multiLevelType w:val="multilevel"/>
    <w:tmpl w:val="F4F4BECA"/>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93D20F7"/>
    <w:multiLevelType w:val="multilevel"/>
    <w:tmpl w:val="DB304F04"/>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9827201"/>
    <w:multiLevelType w:val="multilevel"/>
    <w:tmpl w:val="BB506234"/>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FC1428F"/>
    <w:multiLevelType w:val="multilevel"/>
    <w:tmpl w:val="47FCEF88"/>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B501C88"/>
    <w:multiLevelType w:val="multilevel"/>
    <w:tmpl w:val="877AC8D4"/>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DD30D0E"/>
    <w:multiLevelType w:val="multilevel"/>
    <w:tmpl w:val="0F76916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F9627D4"/>
    <w:multiLevelType w:val="multilevel"/>
    <w:tmpl w:val="6066BC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4397680"/>
    <w:multiLevelType w:val="multilevel"/>
    <w:tmpl w:val="A014B4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59E7C3C"/>
    <w:multiLevelType w:val="multilevel"/>
    <w:tmpl w:val="D054B6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F930A5F"/>
    <w:multiLevelType w:val="multilevel"/>
    <w:tmpl w:val="174AF9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6"/>
  </w:num>
  <w:num w:numId="3">
    <w:abstractNumId w:val="1"/>
  </w:num>
  <w:num w:numId="4">
    <w:abstractNumId w:val="0"/>
  </w:num>
  <w:num w:numId="5">
    <w:abstractNumId w:val="4"/>
  </w:num>
  <w:num w:numId="6">
    <w:abstractNumId w:val="11"/>
  </w:num>
  <w:num w:numId="7">
    <w:abstractNumId w:val="13"/>
  </w:num>
  <w:num w:numId="8">
    <w:abstractNumId w:val="3"/>
  </w:num>
  <w:num w:numId="9">
    <w:abstractNumId w:val="3"/>
  </w:num>
  <w:num w:numId="10">
    <w:abstractNumId w:val="3"/>
  </w:num>
  <w:num w:numId="11">
    <w:abstractNumId w:val="3"/>
  </w:num>
  <w:num w:numId="12">
    <w:abstractNumId w:val="4"/>
  </w:num>
  <w:num w:numId="13">
    <w:abstractNumId w:val="7"/>
  </w:num>
  <w:num w:numId="14">
    <w:abstractNumId w:val="5"/>
  </w:num>
  <w:num w:numId="15">
    <w:abstractNumId w:val="3"/>
  </w:num>
  <w:num w:numId="16">
    <w:abstractNumId w:val="3"/>
  </w:num>
  <w:num w:numId="17">
    <w:abstractNumId w:val="12"/>
  </w:num>
  <w:num w:numId="18">
    <w:abstractNumId w:val="9"/>
  </w:num>
  <w:num w:numId="19">
    <w:abstractNumId w:val="8"/>
  </w:num>
  <w:num w:numId="20">
    <w:abstractNumId w:val="1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5E3"/>
    <w:rsid w:val="000F1F48"/>
    <w:rsid w:val="00117BEB"/>
    <w:rsid w:val="002C606D"/>
    <w:rsid w:val="002E65E3"/>
    <w:rsid w:val="003107E6"/>
    <w:rsid w:val="00346265"/>
    <w:rsid w:val="0085515E"/>
    <w:rsid w:val="008A2F2E"/>
    <w:rsid w:val="009457CE"/>
    <w:rsid w:val="00952FA7"/>
    <w:rsid w:val="00A42DD4"/>
    <w:rsid w:val="00BA2372"/>
    <w:rsid w:val="00C96740"/>
    <w:rsid w:val="00CE76CC"/>
    <w:rsid w:val="00D637EF"/>
    <w:rsid w:val="00E47BA0"/>
    <w:rsid w:val="00F91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7BE3E"/>
  <w15:docId w15:val="{B802D64F-D6E5-4EB6-9898-C900C3421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1339"/>
    <w:pPr>
      <w:overflowPunct w:val="0"/>
      <w:autoSpaceDE w:val="0"/>
      <w:autoSpaceDN w:val="0"/>
      <w:adjustRightInd w:val="0"/>
      <w:spacing w:after="120"/>
      <w:jc w:val="both"/>
    </w:pPr>
    <w:rPr>
      <w:rFonts w:ascii="Arial" w:eastAsia="宋体" w:hAnsi="Arial" w:cs="Times New Roman"/>
      <w:kern w:val="0"/>
      <w:sz w:val="20"/>
      <w:szCs w:val="20"/>
      <w:lang w:val="en-GB"/>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eastAsia="宋体" w:hAnsi="Arial" w:cs="Times New Roman"/>
      <w:kern w:val="0"/>
      <w:sz w:val="36"/>
      <w:szCs w:val="36"/>
      <w:lang w:val="en-GB"/>
    </w:rPr>
  </w:style>
  <w:style w:type="paragraph" w:styleId="2">
    <w:name w:val="heading 2"/>
    <w:basedOn w:val="1"/>
    <w:next w:val="a"/>
    <w:link w:val="20"/>
    <w:uiPriority w:val="9"/>
    <w:unhideWhenUsed/>
    <w:qFormat/>
    <w:pPr>
      <w:numPr>
        <w:ilvl w:val="1"/>
      </w:numPr>
      <w:pBdr>
        <w:top w:val="nil"/>
      </w:pBdr>
      <w:tabs>
        <w:tab w:val="left" w:pos="576"/>
      </w:tabs>
      <w:spacing w:before="180"/>
      <w:outlineLvl w:val="1"/>
    </w:pPr>
    <w:rPr>
      <w:sz w:val="32"/>
      <w:szCs w:val="32"/>
    </w:rPr>
  </w:style>
  <w:style w:type="paragraph" w:styleId="3">
    <w:name w:val="heading 3"/>
    <w:basedOn w:val="2"/>
    <w:next w:val="a"/>
    <w:link w:val="30"/>
    <w:uiPriority w:val="9"/>
    <w:semiHidden/>
    <w:unhideWhenUsed/>
    <w:qFormat/>
    <w:pPr>
      <w:numPr>
        <w:ilvl w:val="2"/>
      </w:numPr>
      <w:tabs>
        <w:tab w:val="left" w:pos="720"/>
      </w:tabs>
      <w:spacing w:before="120"/>
      <w:outlineLvl w:val="2"/>
    </w:pPr>
    <w:rPr>
      <w:sz w:val="28"/>
      <w:szCs w:val="28"/>
    </w:rPr>
  </w:style>
  <w:style w:type="paragraph" w:styleId="4">
    <w:name w:val="heading 4"/>
    <w:basedOn w:val="3"/>
    <w:next w:val="a"/>
    <w:link w:val="40"/>
    <w:uiPriority w:val="9"/>
    <w:semiHidden/>
    <w:unhideWhenUsed/>
    <w:qFormat/>
    <w:pPr>
      <w:numPr>
        <w:ilvl w:val="3"/>
      </w:numPr>
      <w:tabs>
        <w:tab w:val="left" w:pos="864"/>
      </w:tabs>
      <w:outlineLvl w:val="3"/>
    </w:pPr>
    <w:rPr>
      <w:sz w:val="24"/>
      <w:szCs w:val="24"/>
    </w:rPr>
  </w:style>
  <w:style w:type="paragraph" w:styleId="5">
    <w:name w:val="heading 5"/>
    <w:basedOn w:val="4"/>
    <w:next w:val="a"/>
    <w:link w:val="50"/>
    <w:uiPriority w:val="9"/>
    <w:semiHidden/>
    <w:unhideWhenUsed/>
    <w:qFormat/>
    <w:pPr>
      <w:numPr>
        <w:ilvl w:val="4"/>
      </w:numPr>
      <w:tabs>
        <w:tab w:val="left" w:pos="1008"/>
      </w:tabs>
      <w:outlineLvl w:val="4"/>
    </w:pPr>
    <w:rPr>
      <w:sz w:val="22"/>
      <w:szCs w:val="22"/>
    </w:rPr>
  </w:style>
  <w:style w:type="paragraph" w:styleId="6">
    <w:name w:val="heading 6"/>
    <w:basedOn w:val="a"/>
    <w:next w:val="a"/>
    <w:link w:val="60"/>
    <w:uiPriority w:val="9"/>
    <w:semiHidden/>
    <w:unhideWhenUsed/>
    <w:qFormat/>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pPr>
      <w:numPr>
        <w:ilvl w:val="7"/>
      </w:numPr>
      <w:tabs>
        <w:tab w:val="left" w:pos="1440"/>
      </w:tabs>
      <w:outlineLvl w:val="7"/>
    </w:pPr>
  </w:style>
  <w:style w:type="paragraph" w:styleId="9">
    <w:name w:val="heading 9"/>
    <w:basedOn w:val="8"/>
    <w:next w:val="a"/>
    <w:link w:val="90"/>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Pr>
      <w:rFonts w:ascii="Arial" w:eastAsia="宋体" w:hAnsi="Arial" w:cs="Times New Roman"/>
      <w:kern w:val="0"/>
      <w:sz w:val="36"/>
      <w:szCs w:val="36"/>
      <w:lang w:val="en-GB"/>
    </w:rPr>
  </w:style>
  <w:style w:type="character" w:customStyle="1" w:styleId="20">
    <w:name w:val="标题 2 字符"/>
    <w:basedOn w:val="a0"/>
    <w:link w:val="2"/>
    <w:rPr>
      <w:rFonts w:ascii="Arial" w:eastAsia="宋体" w:hAnsi="Arial" w:cs="Times New Roman"/>
      <w:kern w:val="0"/>
      <w:sz w:val="32"/>
      <w:szCs w:val="32"/>
      <w:lang w:val="en-GB"/>
    </w:rPr>
  </w:style>
  <w:style w:type="character" w:customStyle="1" w:styleId="30">
    <w:name w:val="标题 3 字符"/>
    <w:basedOn w:val="a0"/>
    <w:link w:val="3"/>
    <w:rPr>
      <w:rFonts w:ascii="Arial" w:eastAsia="宋体" w:hAnsi="Arial" w:cs="Times New Roman"/>
      <w:kern w:val="0"/>
      <w:sz w:val="28"/>
      <w:szCs w:val="28"/>
      <w:lang w:val="en-GB"/>
    </w:rPr>
  </w:style>
  <w:style w:type="character" w:customStyle="1" w:styleId="40">
    <w:name w:val="标题 4 字符"/>
    <w:basedOn w:val="a0"/>
    <w:link w:val="4"/>
    <w:rPr>
      <w:rFonts w:ascii="Arial" w:eastAsia="宋体" w:hAnsi="Arial" w:cs="Times New Roman"/>
      <w:kern w:val="0"/>
      <w:sz w:val="24"/>
      <w:szCs w:val="24"/>
      <w:lang w:val="en-GB"/>
    </w:rPr>
  </w:style>
  <w:style w:type="character" w:customStyle="1" w:styleId="50">
    <w:name w:val="标题 5 字符"/>
    <w:basedOn w:val="a0"/>
    <w:link w:val="5"/>
    <w:rPr>
      <w:rFonts w:ascii="Arial" w:eastAsia="宋体" w:hAnsi="Arial" w:cs="Times New Roman"/>
      <w:kern w:val="0"/>
      <w:sz w:val="22"/>
      <w:lang w:val="en-GB"/>
    </w:rPr>
  </w:style>
  <w:style w:type="character" w:customStyle="1" w:styleId="60">
    <w:name w:val="标题 6 字符"/>
    <w:basedOn w:val="a0"/>
    <w:link w:val="6"/>
    <w:rPr>
      <w:rFonts w:ascii="Arial" w:eastAsia="宋体" w:hAnsi="Arial" w:cs="Arial"/>
      <w:kern w:val="0"/>
      <w:sz w:val="20"/>
      <w:szCs w:val="20"/>
      <w:lang w:val="en-GB"/>
    </w:rPr>
  </w:style>
  <w:style w:type="character" w:customStyle="1" w:styleId="70">
    <w:name w:val="标题 7 字符"/>
    <w:basedOn w:val="a0"/>
    <w:link w:val="7"/>
    <w:rPr>
      <w:rFonts w:ascii="Arial" w:eastAsia="宋体" w:hAnsi="Arial" w:cs="Arial"/>
      <w:kern w:val="0"/>
      <w:sz w:val="20"/>
      <w:szCs w:val="20"/>
      <w:lang w:val="en-GB"/>
    </w:rPr>
  </w:style>
  <w:style w:type="character" w:customStyle="1" w:styleId="80">
    <w:name w:val="标题 8 字符"/>
    <w:basedOn w:val="a0"/>
    <w:link w:val="8"/>
    <w:rPr>
      <w:rFonts w:ascii="Arial" w:eastAsia="宋体" w:hAnsi="Arial" w:cs="Arial"/>
      <w:kern w:val="0"/>
      <w:sz w:val="20"/>
      <w:szCs w:val="20"/>
      <w:lang w:val="en-GB"/>
    </w:rPr>
  </w:style>
  <w:style w:type="character" w:customStyle="1" w:styleId="90">
    <w:name w:val="标题 9 字符"/>
    <w:basedOn w:val="a0"/>
    <w:link w:val="9"/>
    <w:rPr>
      <w:rFonts w:ascii="Arial" w:eastAsia="宋体" w:hAnsi="Arial" w:cs="Arial"/>
      <w:kern w:val="0"/>
      <w:sz w:val="20"/>
      <w:szCs w:val="20"/>
      <w:lang w:val="en-GB"/>
    </w:rPr>
  </w:style>
  <w:style w:type="character" w:styleId="a3">
    <w:name w:val="Hyperlink"/>
    <w:uiPriority w:val="99"/>
    <w:rPr>
      <w:color w:val="0000FF"/>
      <w:u w:val="single"/>
      <w:lang w:val="en-GB"/>
    </w:rPr>
  </w:style>
  <w:style w:type="character" w:styleId="a4">
    <w:name w:val="page number"/>
    <w:basedOn w:val="a0"/>
  </w:style>
  <w:style w:type="character" w:customStyle="1" w:styleId="a5">
    <w:name w:val="页脚 字符"/>
    <w:link w:val="a6"/>
    <w:uiPriority w:val="99"/>
    <w:qFormat/>
    <w:rPr>
      <w:rFonts w:ascii="Arial" w:hAnsi="Arial" w:cs="Arial"/>
      <w:b/>
      <w:i/>
      <w:sz w:val="18"/>
      <w:szCs w:val="18"/>
    </w:rPr>
  </w:style>
  <w:style w:type="character" w:customStyle="1" w:styleId="Doc-titleChar">
    <w:name w:val="Doc-title Char"/>
    <w:link w:val="Doc-title"/>
    <w:qFormat/>
    <w:rPr>
      <w:rFonts w:ascii="Arial" w:eastAsia="MS Mincho" w:hAnsi="Arial" w:cs="Arial"/>
      <w:szCs w:val="24"/>
      <w:lang w:val="en-GB" w:eastAsia="en-GB"/>
    </w:rPr>
  </w:style>
  <w:style w:type="character" w:customStyle="1" w:styleId="11">
    <w:name w:val="正文文本 字符1"/>
    <w:link w:val="a7"/>
    <w:rPr>
      <w:rFonts w:ascii="Arial" w:hAnsi="Arial"/>
      <w:lang w:val="en-GB"/>
    </w:rPr>
  </w:style>
  <w:style w:type="character" w:customStyle="1" w:styleId="B1Char">
    <w:name w:val="B1 Char"/>
    <w:link w:val="B1"/>
    <w:qFormat/>
    <w:rPr>
      <w:rFonts w:ascii="Arial" w:hAnsi="Arial"/>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CRCoverPageZchn">
    <w:name w:val="CR Cover Page Zchn"/>
    <w:link w:val="CRCoverPage"/>
    <w:rPr>
      <w:rFonts w:ascii="Arial" w:hAnsi="Arial"/>
      <w:lang w:val="en-GB" w:eastAsia="en-US"/>
    </w:rPr>
  </w:style>
  <w:style w:type="paragraph" w:styleId="a7">
    <w:name w:val="Body Text"/>
    <w:basedOn w:val="a"/>
    <w:link w:val="11"/>
    <w:rPr>
      <w:rFonts w:eastAsiaTheme="minorEastAsia" w:cstheme="minorBidi"/>
      <w:kern w:val="2"/>
      <w:sz w:val="21"/>
      <w:szCs w:val="22"/>
    </w:rPr>
  </w:style>
  <w:style w:type="character" w:customStyle="1" w:styleId="a8">
    <w:name w:val="正文文本 字符"/>
    <w:basedOn w:val="a0"/>
    <w:rPr>
      <w:rFonts w:ascii="Arial" w:eastAsia="宋体" w:hAnsi="Arial" w:cs="Times New Roman"/>
      <w:kern w:val="0"/>
      <w:sz w:val="20"/>
      <w:szCs w:val="20"/>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jc w:val="left"/>
    </w:pPr>
    <w:rPr>
      <w:rFonts w:eastAsia="MS Mincho" w:cstheme="minorBidi"/>
      <w:kern w:val="2"/>
      <w:sz w:val="21"/>
      <w:szCs w:val="24"/>
      <w:lang w:eastAsia="en-GB"/>
    </w:rPr>
  </w:style>
  <w:style w:type="paragraph" w:styleId="a6">
    <w:name w:val="footer"/>
    <w:basedOn w:val="a9"/>
    <w:link w:val="a5"/>
    <w:uiPriority w:val="99"/>
    <w:qFormat/>
    <w:pPr>
      <w:widowControl w:val="0"/>
      <w:pBdr>
        <w:bottom w:val="nil"/>
      </w:pBdr>
      <w:tabs>
        <w:tab w:val="clear" w:pos="4153"/>
        <w:tab w:val="clear" w:pos="8306"/>
      </w:tabs>
      <w:snapToGrid/>
      <w:spacing w:after="0"/>
    </w:pPr>
    <w:rPr>
      <w:rFonts w:eastAsiaTheme="minorEastAsia" w:cs="Arial"/>
      <w:b/>
      <w:i/>
      <w:kern w:val="2"/>
      <w:lang w:val="en-US"/>
    </w:rPr>
  </w:style>
  <w:style w:type="character" w:customStyle="1" w:styleId="12">
    <w:name w:val="页脚 字符1"/>
    <w:basedOn w:val="a0"/>
    <w:uiPriority w:val="99"/>
    <w:rPr>
      <w:rFonts w:ascii="Arial" w:eastAsia="宋体" w:hAnsi="Arial" w:cs="Times New Roman"/>
      <w:kern w:val="0"/>
      <w:sz w:val="18"/>
      <w:szCs w:val="18"/>
      <w:lang w:val="en-GB"/>
    </w:rPr>
  </w:style>
  <w:style w:type="paragraph" w:customStyle="1" w:styleId="3GPPHeader">
    <w:name w:val="3GPP_Header"/>
    <w:basedOn w:val="a"/>
    <w:pPr>
      <w:tabs>
        <w:tab w:val="left" w:pos="1701"/>
        <w:tab w:val="right" w:pos="9639"/>
      </w:tabs>
      <w:spacing w:after="240"/>
    </w:pPr>
    <w:rPr>
      <w:b/>
      <w:sz w:val="24"/>
    </w:rPr>
  </w:style>
  <w:style w:type="paragraph" w:customStyle="1" w:styleId="B1">
    <w:name w:val="B1"/>
    <w:basedOn w:val="aa"/>
    <w:link w:val="B1Char"/>
    <w:qFormat/>
    <w:pPr>
      <w:spacing w:after="180"/>
      <w:ind w:left="568" w:firstLineChars="0" w:hanging="284"/>
      <w:jc w:val="left"/>
    </w:pPr>
    <w:rPr>
      <w:rFonts w:eastAsiaTheme="minorEastAsia" w:cstheme="minorBidi"/>
      <w:kern w:val="2"/>
      <w:sz w:val="21"/>
      <w:szCs w:val="22"/>
      <w:lang w:eastAsia="en-US"/>
    </w:rPr>
  </w:style>
  <w:style w:type="paragraph" w:customStyle="1" w:styleId="CRCoverPage">
    <w:name w:val="CR Cover Page"/>
    <w:link w:val="CRCoverPageZchn"/>
    <w:pPr>
      <w:spacing w:after="120"/>
    </w:pPr>
    <w:rPr>
      <w:rFonts w:ascii="Arial" w:hAnsi="Arial"/>
      <w:lang w:val="en-GB" w:eastAsia="en-US"/>
    </w:rPr>
  </w:style>
  <w:style w:type="paragraph" w:customStyle="1" w:styleId="Doc-title">
    <w:name w:val="Doc-title"/>
    <w:basedOn w:val="a"/>
    <w:next w:val="Doc-text2"/>
    <w:link w:val="Doc-titleChar"/>
    <w:qFormat/>
    <w:pPr>
      <w:overflowPunct/>
      <w:autoSpaceDE/>
      <w:autoSpaceDN/>
      <w:adjustRightInd/>
      <w:spacing w:before="60" w:after="0"/>
      <w:ind w:left="1259" w:hanging="1259"/>
      <w:jc w:val="left"/>
    </w:pPr>
    <w:rPr>
      <w:rFonts w:eastAsia="MS Mincho" w:cs="Arial"/>
      <w:kern w:val="2"/>
      <w:sz w:val="21"/>
      <w:szCs w:val="24"/>
      <w:lang w:eastAsia="en-GB"/>
    </w:rPr>
  </w:style>
  <w:style w:type="paragraph" w:styleId="a9">
    <w:name w:val="header"/>
    <w:basedOn w:val="a"/>
    <w:link w:val="ab"/>
    <w:uiPriority w:val="99"/>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Pr>
      <w:rFonts w:ascii="Arial" w:eastAsia="宋体" w:hAnsi="Arial" w:cs="Times New Roman"/>
      <w:kern w:val="0"/>
      <w:sz w:val="18"/>
      <w:szCs w:val="18"/>
      <w:lang w:val="en-GB"/>
    </w:rPr>
  </w:style>
  <w:style w:type="paragraph" w:styleId="aa">
    <w:name w:val="List"/>
    <w:basedOn w:val="a"/>
    <w:uiPriority w:val="99"/>
    <w:pPr>
      <w:ind w:left="200" w:hangingChars="200" w:hanging="200"/>
    </w:pPr>
  </w:style>
  <w:style w:type="paragraph" w:styleId="ac">
    <w:name w:val="List Paragraph"/>
    <w:basedOn w:val="a"/>
    <w:link w:val="ad"/>
    <w:uiPriority w:val="34"/>
    <w:qFormat/>
    <w:pPr>
      <w:ind w:firstLineChars="200" w:firstLine="420"/>
    </w:p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rPr>
      <w:color w:val="605E5C"/>
      <w:shd w:val="clear" w:color="auto" w:fill="E1DFDD"/>
    </w:rPr>
  </w:style>
  <w:style w:type="paragraph" w:styleId="af">
    <w:name w:val="Balloon Text"/>
    <w:basedOn w:val="a"/>
    <w:link w:val="af0"/>
    <w:uiPriority w:val="99"/>
    <w:pPr>
      <w:spacing w:after="0"/>
    </w:pPr>
    <w:rPr>
      <w:sz w:val="18"/>
      <w:szCs w:val="18"/>
    </w:rPr>
  </w:style>
  <w:style w:type="character" w:customStyle="1" w:styleId="af0">
    <w:name w:val="批注框文本 字符"/>
    <w:basedOn w:val="a0"/>
    <w:link w:val="af"/>
    <w:uiPriority w:val="99"/>
    <w:rPr>
      <w:rFonts w:ascii="Arial" w:eastAsia="宋体" w:hAnsi="Arial" w:cs="Times New Roman"/>
      <w:kern w:val="0"/>
      <w:sz w:val="18"/>
      <w:szCs w:val="18"/>
      <w:lang w:val="en-GB"/>
    </w:rPr>
  </w:style>
  <w:style w:type="character" w:styleId="af1">
    <w:name w:val="annotation reference"/>
    <w:basedOn w:val="a0"/>
    <w:uiPriority w:val="99"/>
    <w:qFormat/>
    <w:rPr>
      <w:sz w:val="21"/>
      <w:szCs w:val="21"/>
    </w:rPr>
  </w:style>
  <w:style w:type="paragraph" w:styleId="af2">
    <w:name w:val="annotation text"/>
    <w:basedOn w:val="a"/>
    <w:link w:val="af3"/>
    <w:uiPriority w:val="99"/>
    <w:qFormat/>
    <w:pPr>
      <w:jc w:val="left"/>
    </w:pPr>
  </w:style>
  <w:style w:type="character" w:customStyle="1" w:styleId="af3">
    <w:name w:val="批注文字 字符"/>
    <w:basedOn w:val="a0"/>
    <w:link w:val="af2"/>
    <w:uiPriority w:val="99"/>
    <w:qFormat/>
    <w:rPr>
      <w:rFonts w:ascii="Arial" w:eastAsia="宋体" w:hAnsi="Arial" w:cs="Times New Roman"/>
      <w:kern w:val="0"/>
      <w:sz w:val="20"/>
      <w:szCs w:val="20"/>
      <w:lang w:val="en-GB"/>
    </w:rPr>
  </w:style>
  <w:style w:type="paragraph" w:styleId="af4">
    <w:name w:val="annotation subject"/>
    <w:basedOn w:val="af2"/>
    <w:next w:val="af2"/>
    <w:link w:val="af5"/>
    <w:uiPriority w:val="99"/>
    <w:rPr>
      <w:b/>
    </w:rPr>
  </w:style>
  <w:style w:type="character" w:customStyle="1" w:styleId="af5">
    <w:name w:val="批注主题 字符"/>
    <w:basedOn w:val="af3"/>
    <w:link w:val="af4"/>
    <w:uiPriority w:val="99"/>
    <w:rPr>
      <w:rFonts w:ascii="Arial" w:eastAsia="宋体" w:hAnsi="Arial" w:cs="Times New Roman"/>
      <w:b/>
      <w:kern w:val="0"/>
      <w:sz w:val="20"/>
      <w:szCs w:val="20"/>
      <w:lang w:val="en-GB"/>
    </w:rPr>
  </w:style>
  <w:style w:type="paragraph" w:customStyle="1" w:styleId="Agreement">
    <w:name w:val="Agreement"/>
    <w:basedOn w:val="a"/>
    <w:next w:val="Doc-text2"/>
    <w:uiPriority w:val="99"/>
    <w:qFormat/>
    <w:pPr>
      <w:numPr>
        <w:numId w:val="2"/>
      </w:numPr>
      <w:overflowPunct/>
      <w:autoSpaceDE/>
      <w:autoSpaceDN/>
      <w:adjustRightInd/>
      <w:spacing w:before="60" w:after="0"/>
      <w:jc w:val="left"/>
    </w:pPr>
    <w:rPr>
      <w:rFonts w:eastAsia="MS Mincho"/>
      <w:b/>
      <w:szCs w:val="24"/>
      <w:lang w:eastAsia="en-GB"/>
    </w:rPr>
  </w:style>
  <w:style w:type="character" w:customStyle="1" w:styleId="ad">
    <w:name w:val="列表段落 字符"/>
    <w:link w:val="ac"/>
    <w:uiPriority w:val="34"/>
    <w:qFormat/>
    <w:rPr>
      <w:rFonts w:ascii="Arial" w:eastAsia="宋体" w:hAnsi="Arial" w:cs="Times New Roman"/>
      <w:kern w:val="0"/>
      <w:sz w:val="20"/>
      <w:szCs w:val="20"/>
      <w:lang w:val="en-GB"/>
    </w:rPr>
  </w:style>
  <w:style w:type="paragraph" w:customStyle="1" w:styleId="TAL">
    <w:name w:val="TAL"/>
    <w:basedOn w:val="a"/>
    <w:link w:val="TALCar"/>
    <w:qFormat/>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a0"/>
    <w:link w:val="TAL"/>
    <w:qFormat/>
    <w:rPr>
      <w:rFonts w:ascii="Arial" w:hAnsi="Arial" w:cs="Times New Roman"/>
      <w:kern w:val="0"/>
      <w:sz w:val="18"/>
      <w:szCs w:val="20"/>
      <w:lang w:val="en-GB" w:eastAsia="en-US"/>
    </w:rPr>
  </w:style>
  <w:style w:type="character" w:styleId="af6">
    <w:name w:val="Emphasis"/>
    <w:qFormat/>
    <w:rPr>
      <w:i/>
    </w:rPr>
  </w:style>
  <w:style w:type="character" w:customStyle="1" w:styleId="Apple-converted-space">
    <w:name w:val="Apple-converted-space"/>
    <w:qFormat/>
  </w:style>
  <w:style w:type="paragraph" w:customStyle="1" w:styleId="Reference">
    <w:name w:val="Reference"/>
    <w:basedOn w:val="a"/>
    <w:qFormat/>
    <w:pPr>
      <w:numPr>
        <w:numId w:val="5"/>
      </w:numPr>
      <w:spacing w:after="180" w:line="259" w:lineRule="auto"/>
    </w:pPr>
    <w:rPr>
      <w:rFonts w:eastAsia="Times New Roman"/>
      <w:lang w:eastAsia="ja-JP"/>
    </w:rPr>
  </w:style>
  <w:style w:type="paragraph" w:customStyle="1" w:styleId="Bodytext">
    <w:name w:val="Bodytext"/>
    <w:basedOn w:val="a"/>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af7">
    <w:name w:val="Unresolved Mention"/>
    <w:basedOn w:val="a0"/>
    <w:uiPriority w:val="99"/>
    <w:rPr>
      <w:color w:val="605E5C"/>
      <w:shd w:val="clear" w:color="auto" w:fill="E1DFDD"/>
    </w:rPr>
  </w:style>
  <w:style w:type="paragraph" w:customStyle="1" w:styleId="TAH">
    <w:name w:val="TAH"/>
    <w:basedOn w:val="a"/>
    <w:link w:val="TAHCar"/>
    <w:pPr>
      <w:keepNext/>
      <w:keepLines/>
      <w:overflowPunct/>
      <w:autoSpaceDE/>
      <w:autoSpaceDN/>
      <w:adjustRightInd/>
      <w:spacing w:after="0"/>
      <w:jc w:val="center"/>
    </w:pPr>
    <w:rPr>
      <w:b/>
      <w:sz w:val="18"/>
      <w:lang w:eastAsia="en-US"/>
    </w:rPr>
  </w:style>
  <w:style w:type="character" w:customStyle="1" w:styleId="TAHCar">
    <w:name w:val="TAH Car"/>
    <w:link w:val="TAH"/>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1018</Words>
  <Characters>5807</Characters>
  <Application>Microsoft Office Word</Application>
  <DocSecurity>0</DocSecurity>
  <Lines>48</Lines>
  <Paragraphs>13</Paragraphs>
  <ScaleCrop>false</ScaleCrop>
  <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OPPO-Zonda</cp:lastModifiedBy>
  <cp:revision>17</cp:revision>
  <dcterms:created xsi:type="dcterms:W3CDTF">2024-05-10T06:38:00Z</dcterms:created>
  <dcterms:modified xsi:type="dcterms:W3CDTF">2024-05-10T09:05:00Z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845f920b2d7827724e2e56d2756f637bc05c1e83e4147d9b3905bdae7f524098</vt:lpwstr>
  </property>
</Properties>
</file>